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68" w:rsidRPr="00A24968" w:rsidRDefault="00A24968" w:rsidP="00A24968">
      <w:pPr>
        <w:widowControl/>
        <w:shd w:val="clear" w:color="auto" w:fill="FFFFFF"/>
        <w:jc w:val="center"/>
        <w:outlineLvl w:val="2"/>
        <w:rPr>
          <w:rFonts w:ascii="inherit" w:eastAsia="微软雅黑" w:hAnsi="inherit" w:cs="宋体" w:hint="eastAsia"/>
          <w:color w:val="383838"/>
          <w:kern w:val="0"/>
          <w:sz w:val="33"/>
          <w:szCs w:val="33"/>
        </w:rPr>
      </w:pPr>
      <w:bookmarkStart w:id="0" w:name="_GoBack"/>
      <w:r w:rsidRPr="00A24968">
        <w:rPr>
          <w:rFonts w:ascii="inherit" w:eastAsia="微软雅黑" w:hAnsi="inherit" w:cs="宋体"/>
          <w:color w:val="383838"/>
          <w:kern w:val="0"/>
          <w:sz w:val="33"/>
          <w:szCs w:val="33"/>
        </w:rPr>
        <w:t>【管理办法】高等学校预防和处理学术不端行为办法（</w:t>
      </w:r>
      <w:r w:rsidRPr="00A24968">
        <w:rPr>
          <w:rFonts w:ascii="inherit" w:eastAsia="微软雅黑" w:hAnsi="inherit" w:cs="宋体"/>
          <w:color w:val="383838"/>
          <w:kern w:val="0"/>
          <w:sz w:val="33"/>
          <w:szCs w:val="33"/>
        </w:rPr>
        <w:t>2016</w:t>
      </w:r>
      <w:r w:rsidRPr="00A24968">
        <w:rPr>
          <w:rFonts w:ascii="inherit" w:eastAsia="微软雅黑" w:hAnsi="inherit" w:cs="宋体"/>
          <w:color w:val="383838"/>
          <w:kern w:val="0"/>
          <w:sz w:val="33"/>
          <w:szCs w:val="33"/>
        </w:rPr>
        <w:t>年</w:t>
      </w:r>
      <w:r w:rsidRPr="00A24968">
        <w:rPr>
          <w:rFonts w:ascii="inherit" w:eastAsia="微软雅黑" w:hAnsi="inherit" w:cs="宋体"/>
          <w:color w:val="383838"/>
          <w:kern w:val="0"/>
          <w:sz w:val="33"/>
          <w:szCs w:val="33"/>
        </w:rPr>
        <w:t>6</w:t>
      </w:r>
      <w:r w:rsidRPr="00A24968">
        <w:rPr>
          <w:rFonts w:ascii="inherit" w:eastAsia="微软雅黑" w:hAnsi="inherit" w:cs="宋体"/>
          <w:color w:val="383838"/>
          <w:kern w:val="0"/>
          <w:sz w:val="33"/>
          <w:szCs w:val="33"/>
        </w:rPr>
        <w:t>月</w:t>
      </w:r>
      <w:r w:rsidRPr="00A24968">
        <w:rPr>
          <w:rFonts w:ascii="inherit" w:eastAsia="微软雅黑" w:hAnsi="inherit" w:cs="宋体"/>
          <w:color w:val="383838"/>
          <w:kern w:val="0"/>
          <w:sz w:val="33"/>
          <w:szCs w:val="33"/>
        </w:rPr>
        <w:t>16</w:t>
      </w:r>
      <w:r w:rsidRPr="00A24968">
        <w:rPr>
          <w:rFonts w:ascii="inherit" w:eastAsia="微软雅黑" w:hAnsi="inherit" w:cs="宋体"/>
          <w:color w:val="383838"/>
          <w:kern w:val="0"/>
          <w:sz w:val="33"/>
          <w:szCs w:val="33"/>
        </w:rPr>
        <w:t>日发布）</w:t>
      </w:r>
      <w:bookmarkEnd w:id="0"/>
      <w:r w:rsidRPr="00A24968">
        <w:rPr>
          <w:rFonts w:ascii="微软雅黑" w:eastAsia="微软雅黑" w:hAnsi="微软雅黑" w:cs="宋体" w:hint="eastAsia"/>
          <w:color w:val="393939"/>
          <w:kern w:val="0"/>
          <w:sz w:val="24"/>
          <w:szCs w:val="24"/>
        </w:rPr>
        <w:t> </w:t>
      </w:r>
    </w:p>
    <w:p w:rsidR="00A24968" w:rsidRPr="00A24968" w:rsidRDefault="00A24968" w:rsidP="00A24968">
      <w:pPr>
        <w:widowControl/>
        <w:shd w:val="clear" w:color="auto" w:fill="FFFFFF"/>
        <w:spacing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w:t>
      </w:r>
      <w:r w:rsidRPr="00A24968">
        <w:rPr>
          <w:rFonts w:ascii="宋体" w:eastAsia="宋体" w:hAnsi="宋体" w:cs="宋体" w:hint="eastAsia"/>
          <w:b/>
          <w:bCs/>
          <w:color w:val="393939"/>
          <w:kern w:val="0"/>
          <w:sz w:val="24"/>
          <w:szCs w:val="24"/>
          <w:bdr w:val="none" w:sz="0" w:space="0" w:color="auto" w:frame="1"/>
        </w:rPr>
        <w:t>第一章总则</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第二条 本办法所称学术不端行为是指高等学校及其教学科研人员、管理人员和学生，在科学研究及相关活动中发生的违反公认的学术准则、违背学术诚信的行为。</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第三条 高等学校预防与处理学术不端行为应坚持预防为主、教育与惩戒结合的原则。</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高等学校应当充分发挥学术委员会在学风建设方面的作用，支持和保障学术委员会依法履行职责，调查、认定学术不端行为。</w:t>
      </w:r>
    </w:p>
    <w:p w:rsidR="00A24968" w:rsidRPr="00A24968" w:rsidRDefault="00A24968" w:rsidP="00A24968">
      <w:pPr>
        <w:widowControl/>
        <w:shd w:val="clear" w:color="auto" w:fill="FFFFFF"/>
        <w:spacing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w:t>
      </w:r>
      <w:r w:rsidRPr="00A24968">
        <w:rPr>
          <w:rFonts w:ascii="宋体" w:eastAsia="宋体" w:hAnsi="宋体" w:cs="宋体" w:hint="eastAsia"/>
          <w:b/>
          <w:bCs/>
          <w:color w:val="393939"/>
          <w:kern w:val="0"/>
          <w:sz w:val="24"/>
          <w:szCs w:val="24"/>
          <w:bdr w:val="none" w:sz="0" w:space="0" w:color="auto" w:frame="1"/>
        </w:rPr>
        <w:t>第二章教育与预防</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第六条 高等学校应当完善学术治理体系，建立科学公正的学术评价和学术发展制度，营造鼓励创新、宽容失败、不骄不躁、风清气正的学术环境。</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lastRenderedPageBreak/>
        <w:t xml:space="preserve">　　高等学校教学科研人员、管理人员、学生在科研活动中应当遵循实事求是的科学精神和严谨认真的治学态度，恪守学术诚信，遵循学术准则，尊重和保护他人知识产权等合法权益。</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第七条 高等学校应当将学术规范和学术诚信教育，作为教师培训和学生教育的必要内容，以多种形式开展教育、培训。</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教师对其指导的学生应当进行学术规范、学术诚信教育和指导，对学生公开发表论文、研究和撰写学位论文是否符合学术规范、学术诚信要求，进行必要的检查与审核。</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第八条 高等学校应当利用信息技术等手段，建立对学术成果、学位论文所涉及内容的知识产权查询制度，健全学术规范监督机制。</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第九条 高等学校应当建立健全科研管理制度，在合理期限内保存研究的原始数据和资料，保证科研档案和数据的真实性、完整性。</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高等学校应当完善科研项目评审、学术成果鉴定程序，结合学科特点，对非涉密的科研项目申报材料、学术成果的基本信息以适当方式进行公开。</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第十条 高等学校应当遵循学术研究规律，建立科学的学术水平考核评价标准、办法，引导教学科研人员和学生潜心研究，形成具有创新性、独创性的研究成果。</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第十一条 高等学校应当建立教学科研人员学术诚信记录，在年度考核、职称评定、岗位聘用、课题立项、人才计划、评优奖励中强化学术诚信考核。</w:t>
      </w:r>
    </w:p>
    <w:p w:rsidR="00A24968" w:rsidRPr="00A24968" w:rsidRDefault="00A24968" w:rsidP="00A24968">
      <w:pPr>
        <w:widowControl/>
        <w:shd w:val="clear" w:color="auto" w:fill="FFFFFF"/>
        <w:spacing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w:t>
      </w:r>
      <w:r w:rsidRPr="00A24968">
        <w:rPr>
          <w:rFonts w:ascii="宋体" w:eastAsia="宋体" w:hAnsi="宋体" w:cs="宋体" w:hint="eastAsia"/>
          <w:b/>
          <w:bCs/>
          <w:color w:val="393939"/>
          <w:kern w:val="0"/>
          <w:sz w:val="24"/>
          <w:szCs w:val="24"/>
          <w:bdr w:val="none" w:sz="0" w:space="0" w:color="auto" w:frame="1"/>
        </w:rPr>
        <w:t>第三章受理与调查</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第十三条 对学术不端行为的举报，一般应当以书面方式实名提出，并符合下列条件：</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lastRenderedPageBreak/>
        <w:t xml:space="preserve">　　（一）有明确的举报对象；</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（二）有实施学术不端行为的事实；</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（三）有客观的证据材料或者查证线索。</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以匿名方式举报，但事实清楚、证据充分或者线索明确的，高等学校应当视情况予以受理。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第十四条 高等学校对媒体公开报道、其他学术机构或者社会组织主动披露的涉及本校人员的学术不端行为，应当依据职权，主动进行调查处理。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第十五条 高等学校受理机构认为举报材料符合条件的，应当及时</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受理决定，并通知举报人。不予受理的，应当书面说明理由。</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第十六条 学术不端行为举报受理后，应当交由学校学术委员会按照相关程序组织开展调查。</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学术委员会可委托有关专家就举报内容的合理性、调查的可能性等进行初步审查，并</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是否进入正式调查的决定。</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决定不进入正式调查的，应当告知举报人。举报人如有新的证据，可以提出异议。异议成立的，应当进入正式调查。</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第十七条 高等学校学术委员会决定进入正式调查的，应当通知被举报人。</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被调查行为涉及资助项目的，可以同时通知项目资助方。</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调查组应当不少于３人，必要时应当包括学校纪检、监察机构指派的工作人员，可以邀请同行专家参与调查或者以咨询等方式提供学术判断。</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被调查行为涉及资助项目的，可以邀请项目资助方委派相关专业人员参与调查组。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lastRenderedPageBreak/>
        <w:t xml:space="preserve">　　第十九条 调查组的组成人员与举报人或者被举报人有合作研究、亲属或者导师学生等直接利害关系的，应当回避。</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A24968">
        <w:rPr>
          <w:rFonts w:ascii="宋体" w:eastAsia="宋体" w:hAnsi="宋体" w:cs="宋体" w:hint="eastAsia"/>
          <w:color w:val="393939"/>
          <w:kern w:val="0"/>
          <w:sz w:val="24"/>
          <w:szCs w:val="24"/>
        </w:rPr>
        <w:t>方专业</w:t>
      </w:r>
      <w:proofErr w:type="gramEnd"/>
      <w:r w:rsidRPr="00A24968">
        <w:rPr>
          <w:rFonts w:ascii="宋体" w:eastAsia="宋体" w:hAnsi="宋体" w:cs="宋体" w:hint="eastAsia"/>
          <w:color w:val="393939"/>
          <w:kern w:val="0"/>
          <w:sz w:val="24"/>
          <w:szCs w:val="24"/>
        </w:rPr>
        <w:t>机构就有关事项进行独立调查或者验证。</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第二十一条 调查组在调查过程中，应当认真听取被举报人的陈述、申辩，对有关事实、理由和证据进行核实；认为必要的，可以采取听证方式。</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第二十二条 有关单位和个人应当为调查组开展工作提供必要的便利和协助。</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举报人、被举报人、证人及其他有关人员应当如实回答询问，配合调查，提供相关证据材料，不得隐瞒或者提供虚假信息。</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第二十三条 调查过程中，出现知识产权等争议引发的法律纠纷的，且该争议可能影响行为定性的，应当中止调查，待争议解决后重启调查。</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第二十四条 调查组应当在查清事实的基础上形成调查报告。调查报告应当包括学术不端行为责任人的确认、调查过程、事实认定及理由、调查结论等。</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学术不端行为由多人集体做出的，调查报告中应当区别各责任人在行为中所发挥的作用。</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第二十五条 接触举报材料和参与调查处理的人员，不得向无关人员透露举报人、被举报人个人信息及调查情况。</w:t>
      </w:r>
    </w:p>
    <w:p w:rsidR="00A24968" w:rsidRPr="00A24968" w:rsidRDefault="00A24968" w:rsidP="00A24968">
      <w:pPr>
        <w:widowControl/>
        <w:shd w:val="clear" w:color="auto" w:fill="FFFFFF"/>
        <w:spacing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w:t>
      </w:r>
      <w:r w:rsidRPr="00A24968">
        <w:rPr>
          <w:rFonts w:ascii="宋体" w:eastAsia="宋体" w:hAnsi="宋体" w:cs="宋体" w:hint="eastAsia"/>
          <w:b/>
          <w:bCs/>
          <w:color w:val="393939"/>
          <w:kern w:val="0"/>
          <w:sz w:val="24"/>
          <w:szCs w:val="24"/>
          <w:bdr w:val="none" w:sz="0" w:space="0" w:color="auto" w:frame="1"/>
        </w:rPr>
        <w:t>第四章认定</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第二十六条 高等学校学术委员会应当对调查组提交的调查报告进行审查；必要的，应当听取调查组的汇报。</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学术委员会可以召开全体会议或者授权专门委员会对被调查行为是否构成学术不端行为以及行为的性质、情节等</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认定结论，并依职权</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处理或建议学校</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相应处理。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lastRenderedPageBreak/>
        <w:t xml:space="preserve">　　第二十七条 经调查，确认被举报人在科学研究及相关活动中有下列行为之一的，应当认定为构成学术不端行为：</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（一）剽窃、抄袭、侵占他人学术成果；</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（二）篡改他人研究成果；</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（三）伪造科研数据、资料、文献、注释，或者捏造事实、编造虚假研究成果；</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（五）在申报课题、成果、奖励和职务评审评定、申请学位等过程中提供虚假学术信息；</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（六）买卖论文、由他人代写或者为他人代写论文；</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（七）其他根据高等学校或者有关学术组织、相关科研管理机构制定的规则，属于学术不端的行为。</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第二十八条 有学术不端行为且有下列情形之一的，应当认定为情节严重：</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（一）造成恶劣影响的；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（二）存在利益输送或者利益交换的；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（三）对举报人进行打击报复的；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（四）有组织实施学术不端行为的；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（五）多次实施学术不端行为的；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（六）其他造成严重后果或者恶劣影响的。</w:t>
      </w:r>
    </w:p>
    <w:p w:rsidR="00A24968" w:rsidRPr="00A24968" w:rsidRDefault="00A24968" w:rsidP="00A24968">
      <w:pPr>
        <w:widowControl/>
        <w:shd w:val="clear" w:color="auto" w:fill="FFFFFF"/>
        <w:spacing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w:t>
      </w:r>
      <w:r w:rsidRPr="00A24968">
        <w:rPr>
          <w:rFonts w:ascii="宋体" w:eastAsia="宋体" w:hAnsi="宋体" w:cs="宋体" w:hint="eastAsia"/>
          <w:b/>
          <w:bCs/>
          <w:color w:val="393939"/>
          <w:kern w:val="0"/>
          <w:sz w:val="24"/>
          <w:szCs w:val="24"/>
          <w:bdr w:val="none" w:sz="0" w:space="0" w:color="auto" w:frame="1"/>
        </w:rPr>
        <w:t>第五章处理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第二十九条 高等学校应当根据学术委员会的认定结论和处理建议，结合行为性质和情节轻重，依职权和规定程序对学术不端行为责任人</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如下处理：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lastRenderedPageBreak/>
        <w:t xml:space="preserve">　　（一）通报批评；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（二）终止或者撤销相关的科研项目，并在一定期限内取消申请资格；</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（三）撤销学术奖励或者荣誉称号；</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（四）辞退或解聘；</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（五）法律、法规及规章规定的其他处理措施。</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同时，可以依照有关规定，给予警告、记过、降低岗位等级或者撤职、开除等处分。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学术不端行为责任人获得有关部门、机构设立的科研项目、学术奖励或者荣誉称号等利益的，学校应当同时向有关主管部门提出处理建议。</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学生有学术不端行为的，还应当按照学生管理的相关规定，给予相应的学籍处分。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学术不端行为与获得学位有直接关联的，由学位授予单位作暂缓授予学位、不授予学位或者依法撤销学位等处理。</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第三十条 高等学校对学术不端行为</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处理决定，应当制作处理决定书，载明以下内容：</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（一）责任人的基本情况；</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（二）经查证的学术不端行为事实；</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（三）处理意见和依据；</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（四）救济途径和期限；</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（五）其他必要内容。</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第三十一条 经调查认定，不构成学术不端行为的，根据被举报人申请，高等学校应当通过一定方式为其消除影响、恢复名誉等。</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调查处理过程中，发现举报人存在捏造事实、诬告陷害等行为的，应当认定为举报不实或者虚假举报，举报人应当承担相应责任。属于本单位人员的，</w:t>
      </w:r>
      <w:r w:rsidRPr="00A24968">
        <w:rPr>
          <w:rFonts w:ascii="宋体" w:eastAsia="宋体" w:hAnsi="宋体" w:cs="宋体" w:hint="eastAsia"/>
          <w:color w:val="393939"/>
          <w:kern w:val="0"/>
          <w:sz w:val="24"/>
          <w:szCs w:val="24"/>
        </w:rPr>
        <w:lastRenderedPageBreak/>
        <w:t>高等学校应当按照有关规定给</w:t>
      </w:r>
      <w:proofErr w:type="gramStart"/>
      <w:r w:rsidRPr="00A24968">
        <w:rPr>
          <w:rFonts w:ascii="宋体" w:eastAsia="宋体" w:hAnsi="宋体" w:cs="宋体" w:hint="eastAsia"/>
          <w:color w:val="393939"/>
          <w:kern w:val="0"/>
          <w:sz w:val="24"/>
          <w:szCs w:val="24"/>
        </w:rPr>
        <w:t>予处理</w:t>
      </w:r>
      <w:proofErr w:type="gramEnd"/>
      <w:r w:rsidRPr="00A24968">
        <w:rPr>
          <w:rFonts w:ascii="宋体" w:eastAsia="宋体" w:hAnsi="宋体" w:cs="宋体" w:hint="eastAsia"/>
          <w:color w:val="393939"/>
          <w:kern w:val="0"/>
          <w:sz w:val="24"/>
          <w:szCs w:val="24"/>
        </w:rPr>
        <w:t>；不属于本单位人员的，应通报其所在单位，并提出处理建议。</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第三十二条 参与举报受理、调查和处理的人员违反保密等规定，造成不良影响的，按照有关规定给予处分或其他处理。</w:t>
      </w:r>
    </w:p>
    <w:p w:rsidR="00A24968" w:rsidRPr="00A24968" w:rsidRDefault="00A24968" w:rsidP="00A24968">
      <w:pPr>
        <w:widowControl/>
        <w:shd w:val="clear" w:color="auto" w:fill="FFFFFF"/>
        <w:spacing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w:t>
      </w:r>
      <w:r w:rsidRPr="00A24968">
        <w:rPr>
          <w:rFonts w:ascii="宋体" w:eastAsia="宋体" w:hAnsi="宋体" w:cs="宋体" w:hint="eastAsia"/>
          <w:b/>
          <w:bCs/>
          <w:color w:val="393939"/>
          <w:kern w:val="0"/>
          <w:sz w:val="24"/>
          <w:szCs w:val="24"/>
          <w:bdr w:val="none" w:sz="0" w:space="0" w:color="auto" w:frame="1"/>
        </w:rPr>
        <w:t>第六章复核</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第三十三条 举报人或者学术不端行为责任人对处理决定不服的，可以在收到处理决定之日起30日内，以书面形式向高等学校提出异议或者复核申请。</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异议和复核不影响处理决定的执行。</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第三十四条 高等学校收到异议或者复核申请后，应当交由学术委员会组织讨论，并于15日内</w:t>
      </w:r>
      <w:proofErr w:type="gramStart"/>
      <w:r w:rsidRPr="00A24968">
        <w:rPr>
          <w:rFonts w:ascii="宋体" w:eastAsia="宋体" w:hAnsi="宋体" w:cs="宋体" w:hint="eastAsia"/>
          <w:color w:val="393939"/>
          <w:kern w:val="0"/>
          <w:sz w:val="24"/>
          <w:szCs w:val="24"/>
        </w:rPr>
        <w:t>作出</w:t>
      </w:r>
      <w:proofErr w:type="gramEnd"/>
      <w:r w:rsidRPr="00A24968">
        <w:rPr>
          <w:rFonts w:ascii="宋体" w:eastAsia="宋体" w:hAnsi="宋体" w:cs="宋体" w:hint="eastAsia"/>
          <w:color w:val="393939"/>
          <w:kern w:val="0"/>
          <w:sz w:val="24"/>
          <w:szCs w:val="24"/>
        </w:rPr>
        <w:t>是否受理的决定。</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决定受理的，学校或者学术委员会可以另行组织调查组或者委托第三方机构进行调查；决定不予受理的，应当书面通知当事人。</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第三十五条 当事人对复核决定不服，仍以同一事实和理由提出异议或者申请复核的，不予受理；向有关主管部门提出申诉的，按照相关规定执行。</w:t>
      </w:r>
    </w:p>
    <w:p w:rsidR="00A24968" w:rsidRPr="00A24968" w:rsidRDefault="00A24968" w:rsidP="00A24968">
      <w:pPr>
        <w:widowControl/>
        <w:shd w:val="clear" w:color="auto" w:fill="FFFFFF"/>
        <w:spacing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w:t>
      </w:r>
      <w:r w:rsidRPr="00A24968">
        <w:rPr>
          <w:rFonts w:ascii="宋体" w:eastAsia="宋体" w:hAnsi="宋体" w:cs="宋体" w:hint="eastAsia"/>
          <w:b/>
          <w:bCs/>
          <w:color w:val="393939"/>
          <w:kern w:val="0"/>
          <w:sz w:val="24"/>
          <w:szCs w:val="24"/>
          <w:bdr w:val="none" w:sz="0" w:space="0" w:color="auto" w:frame="1"/>
        </w:rPr>
        <w:t>第七章监督</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第三十六条 高等学校应当按年度发布学风建设工作报告，并向社会公开，接受社会监督。</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第三十七条 高等学校处理学术不端行为推诿塞责、隐瞒包庇、查处不力的，主管部门可以直接组织或者委托相关机构查处。</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第三十八条 高等学校对本校发生的学术不端行为，未能及时查处并做出公正结论，造成恶劣影响的，主管部门应当追究相关领导的责任，并进行通报。</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高等学校为获得相关利益，有组织实施学术不端行为的，主管部门调查确认后，应当撤销高等学校由此获得的相关权利、项目以及其他利益，并追究学校主要负责人、直接负责人的责任。</w:t>
      </w:r>
    </w:p>
    <w:p w:rsidR="00A24968" w:rsidRPr="00A24968" w:rsidRDefault="00A24968" w:rsidP="00A24968">
      <w:pPr>
        <w:widowControl/>
        <w:shd w:val="clear" w:color="auto" w:fill="FFFFFF"/>
        <w:spacing w:after="150" w:line="480" w:lineRule="atLeast"/>
        <w:jc w:val="center"/>
        <w:rPr>
          <w:rFonts w:ascii="微软雅黑" w:eastAsia="微软雅黑" w:hAnsi="微软雅黑" w:cs="宋体" w:hint="eastAsia"/>
          <w:color w:val="393939"/>
          <w:kern w:val="0"/>
          <w:sz w:val="24"/>
          <w:szCs w:val="24"/>
        </w:rPr>
      </w:pPr>
      <w:r w:rsidRPr="00A24968">
        <w:rPr>
          <w:rFonts w:ascii="宋体" w:eastAsia="宋体" w:hAnsi="宋体" w:cs="宋体" w:hint="eastAsia"/>
          <w:b/>
          <w:bCs/>
          <w:color w:val="393939"/>
          <w:kern w:val="0"/>
          <w:sz w:val="24"/>
          <w:szCs w:val="24"/>
        </w:rPr>
        <w:t xml:space="preserve">　　第八章附则</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lastRenderedPageBreak/>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教育系统所属科研机构及其他单位有关人员学术不端行为的调查与处理，可参照本办法执行。</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第四十一条 本办法自2016年9月1日起施行。</w:t>
      </w:r>
    </w:p>
    <w:p w:rsidR="00A24968" w:rsidRPr="00A24968" w:rsidRDefault="00A24968" w:rsidP="00A24968">
      <w:pPr>
        <w:widowControl/>
        <w:shd w:val="clear" w:color="auto" w:fill="FFFFFF"/>
        <w:spacing w:after="150" w:line="480" w:lineRule="atLeast"/>
        <w:jc w:val="left"/>
        <w:rPr>
          <w:rFonts w:ascii="微软雅黑" w:eastAsia="微软雅黑" w:hAnsi="微软雅黑" w:cs="宋体" w:hint="eastAsia"/>
          <w:color w:val="393939"/>
          <w:kern w:val="0"/>
          <w:sz w:val="24"/>
          <w:szCs w:val="24"/>
        </w:rPr>
      </w:pPr>
      <w:r w:rsidRPr="00A24968">
        <w:rPr>
          <w:rFonts w:ascii="宋体" w:eastAsia="宋体" w:hAnsi="宋体" w:cs="宋体" w:hint="eastAsia"/>
          <w:color w:val="393939"/>
          <w:kern w:val="0"/>
          <w:sz w:val="24"/>
          <w:szCs w:val="24"/>
        </w:rPr>
        <w:t xml:space="preserve">　　教育部此前发布的有关规章、文件中的相关规定与本办法不一致的，以本办法为准。</w:t>
      </w:r>
    </w:p>
    <w:p w:rsidR="00A24968" w:rsidRPr="00A24968" w:rsidRDefault="00A24968" w:rsidP="00A24968">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A24968">
        <w:rPr>
          <w:rFonts w:ascii="微软雅黑" w:eastAsia="微软雅黑" w:hAnsi="微软雅黑" w:cs="宋体" w:hint="eastAsia"/>
          <w:color w:val="000000"/>
          <w:kern w:val="0"/>
          <w:sz w:val="24"/>
          <w:szCs w:val="24"/>
        </w:rPr>
        <w:t> </w:t>
      </w:r>
    </w:p>
    <w:p w:rsidR="000E368C" w:rsidRPr="00A24968" w:rsidRDefault="000E368C"/>
    <w:sectPr w:rsidR="000E368C" w:rsidRPr="00A24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A24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1</cp:revision>
  <dcterms:created xsi:type="dcterms:W3CDTF">2020-01-06T10:45:00Z</dcterms:created>
  <dcterms:modified xsi:type="dcterms:W3CDTF">2020-01-06T10:46:00Z</dcterms:modified>
</cp:coreProperties>
</file>