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B3E" w:rsidRPr="00102B3E" w:rsidRDefault="00102B3E" w:rsidP="00102B3E">
      <w:pPr>
        <w:widowControl/>
        <w:shd w:val="clear" w:color="auto" w:fill="FFFFFF"/>
        <w:jc w:val="center"/>
        <w:outlineLvl w:val="2"/>
        <w:rPr>
          <w:rFonts w:ascii="inherit" w:eastAsia="微软雅黑" w:hAnsi="inherit" w:cs="宋体"/>
          <w:color w:val="383838"/>
          <w:kern w:val="0"/>
          <w:sz w:val="33"/>
          <w:szCs w:val="33"/>
        </w:rPr>
      </w:pPr>
      <w:bookmarkStart w:id="0" w:name="_GoBack"/>
      <w:r w:rsidRPr="00102B3E">
        <w:rPr>
          <w:rFonts w:ascii="inherit" w:eastAsia="微软雅黑" w:hAnsi="inherit" w:cs="宋体"/>
          <w:color w:val="383838"/>
          <w:kern w:val="0"/>
          <w:sz w:val="33"/>
          <w:szCs w:val="33"/>
        </w:rPr>
        <w:t>【项目管理】辽宁省自然科学基金指导计划项目管理办法</w:t>
      </w:r>
      <w:r w:rsidRPr="00102B3E">
        <w:rPr>
          <w:rFonts w:ascii="inherit" w:eastAsia="微软雅黑" w:hAnsi="inherit" w:cs="宋体"/>
          <w:color w:val="383838"/>
          <w:kern w:val="0"/>
          <w:sz w:val="33"/>
          <w:szCs w:val="33"/>
        </w:rPr>
        <w:t>(</w:t>
      </w:r>
      <w:r w:rsidRPr="00102B3E">
        <w:rPr>
          <w:rFonts w:ascii="inherit" w:eastAsia="微软雅黑" w:hAnsi="inherit" w:cs="宋体"/>
          <w:color w:val="383838"/>
          <w:kern w:val="0"/>
          <w:sz w:val="33"/>
          <w:szCs w:val="33"/>
        </w:rPr>
        <w:t>试行</w:t>
      </w:r>
      <w:r w:rsidRPr="00102B3E">
        <w:rPr>
          <w:rFonts w:ascii="inherit" w:eastAsia="微软雅黑" w:hAnsi="inherit" w:cs="宋体"/>
          <w:color w:val="383838"/>
          <w:kern w:val="0"/>
          <w:sz w:val="33"/>
          <w:szCs w:val="33"/>
        </w:rPr>
        <w:t>)</w:t>
      </w:r>
      <w:r w:rsidRPr="00102B3E">
        <w:rPr>
          <w:rFonts w:ascii="inherit" w:eastAsia="微软雅黑" w:hAnsi="inherit" w:cs="宋体"/>
          <w:color w:val="383838"/>
          <w:kern w:val="0"/>
          <w:sz w:val="33"/>
          <w:szCs w:val="33"/>
        </w:rPr>
        <w:t>（</w:t>
      </w:r>
      <w:r w:rsidRPr="00102B3E">
        <w:rPr>
          <w:rFonts w:ascii="inherit" w:eastAsia="微软雅黑" w:hAnsi="inherit" w:cs="宋体"/>
          <w:color w:val="383838"/>
          <w:kern w:val="0"/>
          <w:sz w:val="33"/>
          <w:szCs w:val="33"/>
        </w:rPr>
        <w:t>2016</w:t>
      </w:r>
      <w:r w:rsidRPr="00102B3E">
        <w:rPr>
          <w:rFonts w:ascii="inherit" w:eastAsia="微软雅黑" w:hAnsi="inherit" w:cs="宋体"/>
          <w:color w:val="383838"/>
          <w:kern w:val="0"/>
          <w:sz w:val="33"/>
          <w:szCs w:val="33"/>
        </w:rPr>
        <w:t>年</w:t>
      </w:r>
      <w:r w:rsidRPr="00102B3E">
        <w:rPr>
          <w:rFonts w:ascii="inherit" w:eastAsia="微软雅黑" w:hAnsi="inherit" w:cs="宋体"/>
          <w:color w:val="383838"/>
          <w:kern w:val="0"/>
          <w:sz w:val="33"/>
          <w:szCs w:val="33"/>
        </w:rPr>
        <w:t>5</w:t>
      </w:r>
      <w:r w:rsidRPr="00102B3E">
        <w:rPr>
          <w:rFonts w:ascii="inherit" w:eastAsia="微软雅黑" w:hAnsi="inherit" w:cs="宋体"/>
          <w:color w:val="383838"/>
          <w:kern w:val="0"/>
          <w:sz w:val="33"/>
          <w:szCs w:val="33"/>
        </w:rPr>
        <w:t>月</w:t>
      </w:r>
      <w:r w:rsidRPr="00102B3E">
        <w:rPr>
          <w:rFonts w:ascii="inherit" w:eastAsia="微软雅黑" w:hAnsi="inherit" w:cs="宋体"/>
          <w:color w:val="383838"/>
          <w:kern w:val="0"/>
          <w:sz w:val="33"/>
          <w:szCs w:val="33"/>
        </w:rPr>
        <w:t>30</w:t>
      </w:r>
      <w:r w:rsidRPr="00102B3E">
        <w:rPr>
          <w:rFonts w:ascii="inherit" w:eastAsia="微软雅黑" w:hAnsi="inherit" w:cs="宋体"/>
          <w:color w:val="383838"/>
          <w:kern w:val="0"/>
          <w:sz w:val="33"/>
          <w:szCs w:val="33"/>
        </w:rPr>
        <w:t>日）</w:t>
      </w:r>
    </w:p>
    <w:bookmarkEnd w:id="0"/>
    <w:p w:rsidR="00102B3E" w:rsidRPr="00102B3E" w:rsidRDefault="00102B3E" w:rsidP="00102B3E">
      <w:pPr>
        <w:widowControl/>
        <w:shd w:val="clear" w:color="auto" w:fill="FFFFFF"/>
        <w:spacing w:line="450" w:lineRule="atLeast"/>
        <w:jc w:val="center"/>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第一章</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w:t>
      </w:r>
      <w:r w:rsidRPr="00102B3E">
        <w:rPr>
          <w:rFonts w:ascii="Calibri" w:eastAsia="仿宋" w:hAnsi="Calibri" w:cs="Calibri"/>
          <w:color w:val="383838"/>
          <w:kern w:val="0"/>
          <w:sz w:val="24"/>
          <w:szCs w:val="24"/>
        </w:rPr>
        <w:t>  </w:t>
      </w:r>
      <w:r w:rsidRPr="00102B3E">
        <w:rPr>
          <w:rFonts w:ascii="仿宋" w:eastAsia="仿宋" w:hAnsi="仿宋" w:cs="宋体" w:hint="eastAsia"/>
          <w:b/>
          <w:bCs/>
          <w:color w:val="383838"/>
          <w:kern w:val="0"/>
          <w:sz w:val="24"/>
          <w:szCs w:val="24"/>
        </w:rPr>
        <w:t>总</w:t>
      </w:r>
      <w:r w:rsidRPr="00102B3E">
        <w:rPr>
          <w:rFonts w:ascii="Calibri" w:eastAsia="仿宋" w:hAnsi="Calibri" w:cs="Calibri"/>
          <w:b/>
          <w:bCs/>
          <w:color w:val="383838"/>
          <w:kern w:val="0"/>
          <w:sz w:val="24"/>
          <w:szCs w:val="24"/>
        </w:rPr>
        <w:t> </w:t>
      </w:r>
      <w:r w:rsidRPr="00102B3E">
        <w:rPr>
          <w:rFonts w:ascii="仿宋" w:eastAsia="仿宋" w:hAnsi="仿宋" w:cs="宋体" w:hint="eastAsia"/>
          <w:b/>
          <w:bCs/>
          <w:color w:val="383838"/>
          <w:kern w:val="0"/>
          <w:sz w:val="24"/>
          <w:szCs w:val="24"/>
        </w:rPr>
        <w:t xml:space="preserve"> 则</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第一条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为更好利用社会资源，加强我省应用基础研究，省科技厅设立辽宁省自然科学基金指导计划（以下简称基金指导计划）。为加强基金指导计划项目管理，规范项目运行机制，按照国家和省科技体制改革的相关要求，结合辽宁实际，制定本办法。</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基金指导计划属于省自然科学基金计划，基金指导计划项目是指按照省自然科学基金计划管理的基本要求，由项目审定推荐单位按照相应程序予以审定推荐，并由省科技厅备案立项的应用基础研究计划项目。项目资金由依托单位负责安排。</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第三条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基金指导计划旨在引导和调动社会资源加大对我省的基础和应用基础研究投入，加快创新人才培养，全面提升自主创新能力，为辽宁经济社会发展提供科技创新支撑。</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第四条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基金指导计划项目组织将坚持鼓励创新、服务产业、培养人才、面向未来的方针，按照开放管理、权责统一、公平公正、信用考核的工作原则组织实施基金指导计划。</w:t>
      </w:r>
    </w:p>
    <w:p w:rsidR="00102B3E" w:rsidRPr="00102B3E" w:rsidRDefault="00102B3E" w:rsidP="00102B3E">
      <w:pPr>
        <w:widowControl/>
        <w:shd w:val="clear" w:color="auto" w:fill="FFFFFF"/>
        <w:spacing w:line="450" w:lineRule="atLeast"/>
        <w:jc w:val="center"/>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第五条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省科技厅是基金指导计划的立项下达部门，是基金指导计划项目的宏观管理和监督检查部门。各审定推荐单位为基金指导计划项目的组织和管理部门。各项</w:t>
      </w:r>
      <w:proofErr w:type="gramStart"/>
      <w:r w:rsidRPr="00102B3E">
        <w:rPr>
          <w:rFonts w:ascii="仿宋" w:eastAsia="仿宋" w:hAnsi="仿宋" w:cs="宋体" w:hint="eastAsia"/>
          <w:color w:val="383838"/>
          <w:kern w:val="0"/>
          <w:sz w:val="24"/>
          <w:szCs w:val="24"/>
        </w:rPr>
        <w:t>目承担单</w:t>
      </w:r>
      <w:proofErr w:type="gramEnd"/>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位为项目的直接管理部门。</w:t>
      </w:r>
    </w:p>
    <w:p w:rsidR="00102B3E" w:rsidRPr="00102B3E" w:rsidRDefault="00102B3E" w:rsidP="00102B3E">
      <w:pPr>
        <w:widowControl/>
        <w:shd w:val="clear" w:color="auto" w:fill="FFFFFF"/>
        <w:spacing w:line="450" w:lineRule="atLeast"/>
        <w:jc w:val="center"/>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第二章</w:t>
      </w:r>
      <w:r w:rsidRPr="00102B3E">
        <w:rPr>
          <w:rFonts w:ascii="Calibri" w:eastAsia="仿宋" w:hAnsi="Calibri" w:cs="Calibri"/>
          <w:b/>
          <w:bCs/>
          <w:color w:val="383838"/>
          <w:kern w:val="0"/>
          <w:sz w:val="24"/>
          <w:szCs w:val="24"/>
        </w:rPr>
        <w:t> </w:t>
      </w:r>
      <w:r w:rsidRPr="00102B3E">
        <w:rPr>
          <w:rFonts w:ascii="仿宋" w:eastAsia="仿宋" w:hAnsi="仿宋" w:cs="宋体" w:hint="eastAsia"/>
          <w:b/>
          <w:bCs/>
          <w:color w:val="383838"/>
          <w:kern w:val="0"/>
          <w:sz w:val="24"/>
          <w:szCs w:val="24"/>
        </w:rPr>
        <w:t xml:space="preserve"> 组织与管理机制</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第六条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省科技厅负责基金指导计划的组织管理，一般按照各单位近三年省自然科学基金项目立项情况确定立项指标数，即与各单位约定基金指导计划拟立项数量和各单位资金匹配额度。</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第七条</w:t>
      </w:r>
      <w:r w:rsidRPr="00102B3E">
        <w:rPr>
          <w:rFonts w:ascii="Calibri" w:eastAsia="仿宋" w:hAnsi="Calibri" w:cs="Calibri"/>
          <w:b/>
          <w:bCs/>
          <w:color w:val="383838"/>
          <w:kern w:val="0"/>
          <w:sz w:val="24"/>
          <w:szCs w:val="24"/>
        </w:rPr>
        <w:t> </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省科技厅根据年度科技计划的总体安排，组织发布基金指导计划申报通知，由各项目审定推荐单位根据相关要求组织项目申报，并经过评审（议）及公示程序，以文件形式报送审定推荐项目名单和资金配置承诺。经科技厅备案立项，下达年度基金指导计划。</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lastRenderedPageBreak/>
        <w:t>第八条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基金指导计划由审定推荐单位负责审定和推荐拟立项项目。原则上省属二本以上高校、中省直科研单位（含中央转制院所）和中省直医院为独立审定推荐单位；依托企业的院士专家工作站的企业科研人员申报项目由省科协作为审定推荐单位。具有国家工程技术研究中心和国家重点实验室或与省科技</w:t>
      </w:r>
      <w:proofErr w:type="gramStart"/>
      <w:r w:rsidRPr="00102B3E">
        <w:rPr>
          <w:rFonts w:ascii="仿宋" w:eastAsia="仿宋" w:hAnsi="仿宋" w:cs="宋体" w:hint="eastAsia"/>
          <w:color w:val="383838"/>
          <w:kern w:val="0"/>
          <w:sz w:val="24"/>
          <w:szCs w:val="24"/>
        </w:rPr>
        <w:t>厅建立</w:t>
      </w:r>
      <w:proofErr w:type="gramEnd"/>
      <w:r w:rsidRPr="00102B3E">
        <w:rPr>
          <w:rFonts w:ascii="仿宋" w:eastAsia="仿宋" w:hAnsi="仿宋" w:cs="宋体" w:hint="eastAsia"/>
          <w:color w:val="383838"/>
          <w:kern w:val="0"/>
          <w:sz w:val="24"/>
          <w:szCs w:val="24"/>
        </w:rPr>
        <w:t>开放基金的企业，由企业自行审定推荐；其他单位一般按照属地原则，由各市及绥中县、昌图县科技局负责组织审定推荐。</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第九条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审定推荐单位为项目的主管理部门，负责项目的申报组织、评审论证、资金安排、项目管理等。原则上审定推荐单位每年要根据省科技厅发布的申报通知，在组织管理范围内提出年度计划重点指南方向，并实施申报、评审（议），按照立项指标确定拟审定推荐名单，经公示后报省科技厅。</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审定推荐单位负责项目资金的落实，申报单位为审定推荐单位的，要根据与科技厅确定的拟立项指标进行年度资金预算安排。申报单位为非审定推荐单位的，审定推荐单位要与申报单位协商安排落实项目资金。</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第十一条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审定推荐单位负责项目的实施管理，要对项目进展，资金使用、项目处置、结题验收等进行监督，并负责将相关情况报省科技厅备案。同时，负责配合省科技厅等部门开展项目的抽查和检查工作。审定推荐单位应制定本单位的基金指导计划项目资金管理办法（规定），并报省科技厅备案。</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第十二条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审定推荐单位自行制定的基金指导计划项目管理办法（规定），应按照</w:t>
      </w:r>
      <w:proofErr w:type="gramStart"/>
      <w:r w:rsidRPr="00102B3E">
        <w:rPr>
          <w:rFonts w:ascii="仿宋" w:eastAsia="仿宋" w:hAnsi="仿宋" w:cs="宋体" w:hint="eastAsia"/>
          <w:color w:val="383838"/>
          <w:kern w:val="0"/>
          <w:sz w:val="24"/>
          <w:szCs w:val="24"/>
        </w:rPr>
        <w:t>省基金</w:t>
      </w:r>
      <w:proofErr w:type="gramEnd"/>
      <w:r w:rsidRPr="00102B3E">
        <w:rPr>
          <w:rFonts w:ascii="仿宋" w:eastAsia="仿宋" w:hAnsi="仿宋" w:cs="宋体" w:hint="eastAsia"/>
          <w:color w:val="383838"/>
          <w:kern w:val="0"/>
          <w:sz w:val="24"/>
          <w:szCs w:val="24"/>
        </w:rPr>
        <w:t>指导计划的通知要求并参照《省自然科学基金管理办法》确定，一般在申报条件、组织程序、资金管理、评价机制等方面要予以进一步明确，突出体现基金的内涵和特点，突出体现与产业技术创新的紧密结合，突出体现对青年创新人才的培养。</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第十三条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基金指导计划建立项目处置和调整机制。在项目实施过程中，审定推荐单位发现有下列情形之一的，可形成项目处置调整和项目终止意见，报省科技厅备案，省</w:t>
      </w:r>
      <w:proofErr w:type="gramStart"/>
      <w:r w:rsidRPr="00102B3E">
        <w:rPr>
          <w:rFonts w:ascii="仿宋" w:eastAsia="仿宋" w:hAnsi="仿宋" w:cs="宋体" w:hint="eastAsia"/>
          <w:color w:val="383838"/>
          <w:kern w:val="0"/>
          <w:sz w:val="24"/>
          <w:szCs w:val="24"/>
        </w:rPr>
        <w:t>科技厅视情况</w:t>
      </w:r>
      <w:proofErr w:type="gramEnd"/>
      <w:r w:rsidRPr="00102B3E">
        <w:rPr>
          <w:rFonts w:ascii="仿宋" w:eastAsia="仿宋" w:hAnsi="仿宋" w:cs="宋体" w:hint="eastAsia"/>
          <w:color w:val="383838"/>
          <w:kern w:val="0"/>
          <w:sz w:val="24"/>
          <w:szCs w:val="24"/>
        </w:rPr>
        <w:t>进行计划调整。</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1．立项年度内项目未启动、未实施，审定推荐单位决定终止项目的，由审定推荐单位提出终止项目意见，报省科技厅备案，省科技厅按年度统一下达终止项目计划。</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2．具备适当理由，项目合同内容进行调整的，审定推荐单位可经过论证，提出调整意见，报省科技厅备案。</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lastRenderedPageBreak/>
        <w:t>3．审定推荐单位每年须将年度项目验收结果报省科技厅，对未通过的项目，省科技</w:t>
      </w:r>
      <w:proofErr w:type="gramStart"/>
      <w:r w:rsidRPr="00102B3E">
        <w:rPr>
          <w:rFonts w:ascii="仿宋" w:eastAsia="仿宋" w:hAnsi="仿宋" w:cs="宋体" w:hint="eastAsia"/>
          <w:color w:val="383838"/>
          <w:kern w:val="0"/>
          <w:sz w:val="24"/>
          <w:szCs w:val="24"/>
        </w:rPr>
        <w:t>厅予以</w:t>
      </w:r>
      <w:proofErr w:type="gramEnd"/>
      <w:r w:rsidRPr="00102B3E">
        <w:rPr>
          <w:rFonts w:ascii="仿宋" w:eastAsia="仿宋" w:hAnsi="仿宋" w:cs="宋体" w:hint="eastAsia"/>
          <w:color w:val="383838"/>
          <w:kern w:val="0"/>
          <w:sz w:val="24"/>
          <w:szCs w:val="24"/>
        </w:rPr>
        <w:t>信用记录，并作为今后确定立项指标的参考。</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4．省科技厅在项目的抽查和检查过程发现项目造假，资金承诺虚假，管理过程未按要求执行的项目，可直接取消该基金指导计划项目，并形成信用记录，</w:t>
      </w:r>
      <w:proofErr w:type="gramStart"/>
      <w:r w:rsidRPr="00102B3E">
        <w:rPr>
          <w:rFonts w:ascii="仿宋" w:eastAsia="仿宋" w:hAnsi="仿宋" w:cs="宋体" w:hint="eastAsia"/>
          <w:color w:val="383838"/>
          <w:kern w:val="0"/>
          <w:sz w:val="24"/>
          <w:szCs w:val="24"/>
        </w:rPr>
        <w:t>做为</w:t>
      </w:r>
      <w:proofErr w:type="gramEnd"/>
      <w:r w:rsidRPr="00102B3E">
        <w:rPr>
          <w:rFonts w:ascii="仿宋" w:eastAsia="仿宋" w:hAnsi="仿宋" w:cs="宋体" w:hint="eastAsia"/>
          <w:color w:val="383838"/>
          <w:kern w:val="0"/>
          <w:sz w:val="24"/>
          <w:szCs w:val="24"/>
        </w:rPr>
        <w:t>今后确定单位立项指标依据。</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项目资金的使用管理由审定推荐单位负责，按各单位基金指导计划项目管理办法（规定）执行，项目结余资金可自行处置，无须省科技厅备案。</w:t>
      </w:r>
    </w:p>
    <w:p w:rsidR="00102B3E" w:rsidRPr="00102B3E" w:rsidRDefault="00102B3E" w:rsidP="00102B3E">
      <w:pPr>
        <w:widowControl/>
        <w:shd w:val="clear" w:color="auto" w:fill="FFFFFF"/>
        <w:spacing w:line="450" w:lineRule="atLeast"/>
        <w:jc w:val="center"/>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第三章 申报立项与评审要求</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第十四条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凡在辽宁省内能够开展基础研究和应用基础研究工作的独立法人单位中，具备独立研究能力和适当年龄的科研人员，均可提出项目申请。项目申报人一般应具备下列条件：</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1.为项目的实际主持人；</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2.具有中级以上专业技术职务（职称），资格具体要求依托单位可结合单位实际情况确定，标准的连续性原则上至少保持三年以上；</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3.</w:t>
      </w:r>
      <w:proofErr w:type="gramStart"/>
      <w:r w:rsidRPr="00102B3E">
        <w:rPr>
          <w:rFonts w:ascii="仿宋" w:eastAsia="仿宋" w:hAnsi="仿宋" w:cs="宋体" w:hint="eastAsia"/>
          <w:color w:val="383838"/>
          <w:kern w:val="0"/>
          <w:sz w:val="24"/>
          <w:szCs w:val="24"/>
        </w:rPr>
        <w:t>历年获</w:t>
      </w:r>
      <w:proofErr w:type="gramEnd"/>
      <w:r w:rsidRPr="00102B3E">
        <w:rPr>
          <w:rFonts w:ascii="仿宋" w:eastAsia="仿宋" w:hAnsi="仿宋" w:cs="宋体" w:hint="eastAsia"/>
          <w:color w:val="383838"/>
          <w:kern w:val="0"/>
          <w:sz w:val="24"/>
          <w:szCs w:val="24"/>
        </w:rPr>
        <w:t>省科技计划支持的项目均已按计划任务合同书实施，并已通过结题验收；</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4．学风严谨，没有科研不端等失信行为。</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第十五条</w:t>
      </w:r>
      <w:r w:rsidRPr="00102B3E">
        <w:rPr>
          <w:rFonts w:ascii="Calibri" w:eastAsia="仿宋" w:hAnsi="Calibri" w:cs="Calibri"/>
          <w:b/>
          <w:bCs/>
          <w:color w:val="383838"/>
          <w:kern w:val="0"/>
          <w:sz w:val="24"/>
          <w:szCs w:val="24"/>
        </w:rPr>
        <w:t> </w:t>
      </w:r>
      <w:r w:rsidRPr="00102B3E">
        <w:rPr>
          <w:rFonts w:ascii="仿宋" w:eastAsia="仿宋" w:hAnsi="仿宋" w:cs="宋体" w:hint="eastAsia"/>
          <w:color w:val="383838"/>
          <w:kern w:val="0"/>
          <w:sz w:val="24"/>
          <w:szCs w:val="24"/>
        </w:rPr>
        <w:t>申报与立项遵照以下程序：</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1.按照通知要求，申报人通过辽宁省科技计划管理信息系统进行网上申报并保存提交；</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2.项目审定推荐单位在规定的时限内，完成项目评审或评议。原则上拟立项超过10项的单位，可委托具有项目评审能力的第三方机构或自行召开专家评审会的方式提出拟立项项目，10项以下的单位至少要通过组成单位学术委员会综合评议后确定拟立项项目，凡报送省科技厅的项目必须履行单位公示程序；</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3.项目审定推荐单位将推荐项目汇总表和资金配置承诺及相关附件正式行文报送至省科技厅，同时在申报系统中完成必要操作。原则要求推荐项目中50岁以下的项目负责人不低于依托单位立项总人数的70%，单项项目配置资金一般为5万元以上，最低不低于3万元；</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4.省科技厅主管处室负责对审定推荐单位文件进行受理，并按照要求对推荐项目进行核查，履行程序予以备案，在申报系统中操作确认，科技厅下达基金指导项目计划。</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Calibri" w:eastAsia="仿宋" w:hAnsi="Calibri" w:cs="Calibri"/>
          <w:color w:val="383838"/>
          <w:kern w:val="0"/>
          <w:sz w:val="24"/>
          <w:szCs w:val="24"/>
        </w:rPr>
        <w:lastRenderedPageBreak/>
        <w:t>  </w:t>
      </w:r>
      <w:r w:rsidRPr="00102B3E">
        <w:rPr>
          <w:rFonts w:ascii="仿宋" w:eastAsia="仿宋" w:hAnsi="仿宋" w:cs="宋体" w:hint="eastAsia"/>
          <w:color w:val="383838"/>
          <w:kern w:val="0"/>
          <w:sz w:val="24"/>
          <w:szCs w:val="24"/>
        </w:rPr>
        <w:t xml:space="preserve"> </w:t>
      </w:r>
      <w:r w:rsidRPr="00102B3E">
        <w:rPr>
          <w:rFonts w:ascii="Calibri" w:eastAsia="仿宋" w:hAnsi="Calibri" w:cs="Calibri"/>
          <w:color w:val="383838"/>
          <w:kern w:val="0"/>
          <w:sz w:val="24"/>
          <w:szCs w:val="24"/>
        </w:rPr>
        <w:t> </w:t>
      </w:r>
      <w:r w:rsidRPr="00102B3E">
        <w:rPr>
          <w:rFonts w:ascii="仿宋" w:eastAsia="仿宋" w:hAnsi="仿宋" w:cs="宋体" w:hint="eastAsia"/>
          <w:b/>
          <w:bCs/>
          <w:color w:val="383838"/>
          <w:kern w:val="0"/>
          <w:sz w:val="24"/>
          <w:szCs w:val="24"/>
        </w:rPr>
        <w:t>第十六条</w:t>
      </w:r>
      <w:r w:rsidRPr="00102B3E">
        <w:rPr>
          <w:rFonts w:ascii="Calibri" w:eastAsia="仿宋" w:hAnsi="Calibri" w:cs="Calibri"/>
          <w:b/>
          <w:bCs/>
          <w:color w:val="383838"/>
          <w:kern w:val="0"/>
          <w:sz w:val="24"/>
          <w:szCs w:val="24"/>
        </w:rPr>
        <w:t> </w:t>
      </w:r>
      <w:r w:rsidRPr="00102B3E">
        <w:rPr>
          <w:rFonts w:ascii="仿宋" w:eastAsia="仿宋" w:hAnsi="仿宋" w:cs="宋体" w:hint="eastAsia"/>
          <w:color w:val="383838"/>
          <w:kern w:val="0"/>
          <w:sz w:val="24"/>
          <w:szCs w:val="24"/>
        </w:rPr>
        <w:t>基金指导计划项目评审（议）专家应具有较高的学术水平和科学道德水准，具有自然科学领域正高级专业技术职务或具有博士学位及自然科学</w:t>
      </w:r>
      <w:proofErr w:type="gramStart"/>
      <w:r w:rsidRPr="00102B3E">
        <w:rPr>
          <w:rFonts w:ascii="仿宋" w:eastAsia="仿宋" w:hAnsi="仿宋" w:cs="宋体" w:hint="eastAsia"/>
          <w:color w:val="383838"/>
          <w:kern w:val="0"/>
          <w:sz w:val="24"/>
          <w:szCs w:val="24"/>
        </w:rPr>
        <w:t>领域副</w:t>
      </w:r>
      <w:proofErr w:type="gramEnd"/>
      <w:r w:rsidRPr="00102B3E">
        <w:rPr>
          <w:rFonts w:ascii="仿宋" w:eastAsia="仿宋" w:hAnsi="仿宋" w:cs="宋体" w:hint="eastAsia"/>
          <w:color w:val="383838"/>
          <w:kern w:val="0"/>
          <w:sz w:val="24"/>
          <w:szCs w:val="24"/>
        </w:rPr>
        <w:t>高级专业技术职务。建议各审定推荐单位利用省科技计划管理信息系统在线开展评审评议。</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第十七条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基金指导计划项目评审（议）实行回避制度。评审（议）专家对其亲属及同一项目组同事申报的项目应予回避。当年申报基金资助的申请者，不得作为评审专家参加同类别基金的评审。受聘评审专家如因未履行回避制度确定的推荐项目，一经发现</w:t>
      </w:r>
      <w:proofErr w:type="gramStart"/>
      <w:r w:rsidRPr="00102B3E">
        <w:rPr>
          <w:rFonts w:ascii="仿宋" w:eastAsia="仿宋" w:hAnsi="仿宋" w:cs="宋体" w:hint="eastAsia"/>
          <w:color w:val="383838"/>
          <w:kern w:val="0"/>
          <w:sz w:val="24"/>
          <w:szCs w:val="24"/>
        </w:rPr>
        <w:t>取将消立项</w:t>
      </w:r>
      <w:proofErr w:type="gramEnd"/>
      <w:r w:rsidRPr="00102B3E">
        <w:rPr>
          <w:rFonts w:ascii="仿宋" w:eastAsia="仿宋" w:hAnsi="仿宋" w:cs="宋体" w:hint="eastAsia"/>
          <w:color w:val="383838"/>
          <w:kern w:val="0"/>
          <w:sz w:val="24"/>
          <w:szCs w:val="24"/>
        </w:rPr>
        <w:t>资格，并进入专家的信用考核。</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第十八条</w:t>
      </w:r>
      <w:r w:rsidRPr="00102B3E">
        <w:rPr>
          <w:rFonts w:ascii="Calibri" w:eastAsia="仿宋" w:hAnsi="Calibri" w:cs="Calibri"/>
          <w:b/>
          <w:bCs/>
          <w:color w:val="383838"/>
          <w:kern w:val="0"/>
          <w:sz w:val="24"/>
          <w:szCs w:val="24"/>
        </w:rPr>
        <w:t>  </w:t>
      </w:r>
      <w:r w:rsidRPr="00102B3E">
        <w:rPr>
          <w:rFonts w:ascii="仿宋" w:eastAsia="仿宋" w:hAnsi="仿宋" w:cs="宋体" w:hint="eastAsia"/>
          <w:color w:val="383838"/>
          <w:kern w:val="0"/>
          <w:sz w:val="24"/>
          <w:szCs w:val="24"/>
        </w:rPr>
        <w:t>受聘参加基金指导计划项目评审、评议工作的专家和所有相关工作人员须遵守以下保密规定：</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1.不得擅自复制、泄露或以任何形式剽窃申请者的研究内容；</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2.不得泄露评审（议）专家姓名和单位；</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color w:val="383838"/>
          <w:kern w:val="0"/>
          <w:sz w:val="24"/>
          <w:szCs w:val="24"/>
        </w:rPr>
        <w:t>3.不得泄露评审（议）过程中的情况和未公开发布的评审结果。</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Calibri" w:eastAsia="仿宋" w:hAnsi="Calibri" w:cs="Calibri"/>
          <w:color w:val="383838"/>
          <w:kern w:val="0"/>
          <w:sz w:val="24"/>
          <w:szCs w:val="24"/>
        </w:rPr>
        <w:t> </w:t>
      </w:r>
    </w:p>
    <w:p w:rsidR="00102B3E" w:rsidRPr="00102B3E" w:rsidRDefault="00102B3E" w:rsidP="00102B3E">
      <w:pPr>
        <w:widowControl/>
        <w:shd w:val="clear" w:color="auto" w:fill="FFFFFF"/>
        <w:spacing w:line="450" w:lineRule="atLeast"/>
        <w:jc w:val="center"/>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第四章</w:t>
      </w:r>
      <w:r w:rsidRPr="00102B3E">
        <w:rPr>
          <w:rFonts w:ascii="Calibri" w:eastAsia="仿宋" w:hAnsi="Calibri" w:cs="Calibri"/>
          <w:b/>
          <w:bCs/>
          <w:color w:val="383838"/>
          <w:kern w:val="0"/>
          <w:sz w:val="24"/>
          <w:szCs w:val="24"/>
        </w:rPr>
        <w:t> </w:t>
      </w:r>
      <w:r w:rsidRPr="00102B3E">
        <w:rPr>
          <w:rFonts w:ascii="仿宋" w:eastAsia="仿宋" w:hAnsi="仿宋" w:cs="宋体" w:hint="eastAsia"/>
          <w:b/>
          <w:bCs/>
          <w:color w:val="383838"/>
          <w:kern w:val="0"/>
          <w:sz w:val="24"/>
          <w:szCs w:val="24"/>
        </w:rPr>
        <w:t xml:space="preserve"> 项目实施与过程管理</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第十九条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审定推荐单位为立项项目的管理部门，基金指导计划下达后，各审定推荐单位</w:t>
      </w:r>
      <w:proofErr w:type="gramStart"/>
      <w:r w:rsidRPr="00102B3E">
        <w:rPr>
          <w:rFonts w:ascii="仿宋" w:eastAsia="仿宋" w:hAnsi="仿宋" w:cs="宋体" w:hint="eastAsia"/>
          <w:color w:val="383838"/>
          <w:kern w:val="0"/>
          <w:sz w:val="24"/>
          <w:szCs w:val="24"/>
        </w:rPr>
        <w:t>须组织</w:t>
      </w:r>
      <w:proofErr w:type="gramEnd"/>
      <w:r w:rsidRPr="00102B3E">
        <w:rPr>
          <w:rFonts w:ascii="仿宋" w:eastAsia="仿宋" w:hAnsi="仿宋" w:cs="宋体" w:hint="eastAsia"/>
          <w:color w:val="383838"/>
          <w:kern w:val="0"/>
          <w:sz w:val="24"/>
          <w:szCs w:val="24"/>
        </w:rPr>
        <w:t>各单位项目负责人在科技计划管理信息系统中统</w:t>
      </w:r>
      <w:proofErr w:type="gramStart"/>
      <w:r w:rsidRPr="00102B3E">
        <w:rPr>
          <w:rFonts w:ascii="仿宋" w:eastAsia="仿宋" w:hAnsi="仿宋" w:cs="宋体" w:hint="eastAsia"/>
          <w:color w:val="383838"/>
          <w:kern w:val="0"/>
          <w:sz w:val="24"/>
          <w:szCs w:val="24"/>
        </w:rPr>
        <w:t>一</w:t>
      </w:r>
      <w:proofErr w:type="gramEnd"/>
      <w:r w:rsidRPr="00102B3E">
        <w:rPr>
          <w:rFonts w:ascii="仿宋" w:eastAsia="仿宋" w:hAnsi="仿宋" w:cs="宋体" w:hint="eastAsia"/>
          <w:color w:val="383838"/>
          <w:kern w:val="0"/>
          <w:sz w:val="24"/>
          <w:szCs w:val="24"/>
        </w:rPr>
        <w:t>填写项目合同，并由审定推荐单位审核后在信息管理平台操作确认，同时审定推荐单位将合同以文本形式一式三份，加盖单位公章和申请人名章后由单位、单位科研管理部门及申请人三方留存，</w:t>
      </w:r>
      <w:proofErr w:type="gramStart"/>
      <w:r w:rsidRPr="00102B3E">
        <w:rPr>
          <w:rFonts w:ascii="仿宋" w:eastAsia="仿宋" w:hAnsi="仿宋" w:cs="宋体" w:hint="eastAsia"/>
          <w:color w:val="383838"/>
          <w:kern w:val="0"/>
          <w:sz w:val="24"/>
          <w:szCs w:val="24"/>
        </w:rPr>
        <w:t>做为</w:t>
      </w:r>
      <w:proofErr w:type="gramEnd"/>
      <w:r w:rsidRPr="00102B3E">
        <w:rPr>
          <w:rFonts w:ascii="仿宋" w:eastAsia="仿宋" w:hAnsi="仿宋" w:cs="宋体" w:hint="eastAsia"/>
          <w:color w:val="383838"/>
          <w:kern w:val="0"/>
          <w:sz w:val="24"/>
          <w:szCs w:val="24"/>
        </w:rPr>
        <w:t>项目管理和检查的依据。省科技厅将以审定推荐单位上传的合同作为备案留存。</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第二十条</w:t>
      </w:r>
      <w:r w:rsidRPr="00102B3E">
        <w:rPr>
          <w:rFonts w:ascii="Calibri" w:eastAsia="仿宋" w:hAnsi="Calibri" w:cs="Calibri"/>
          <w:b/>
          <w:bCs/>
          <w:color w:val="383838"/>
          <w:kern w:val="0"/>
          <w:sz w:val="24"/>
          <w:szCs w:val="24"/>
        </w:rPr>
        <w:t> </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项目申请人是项目的直接责任人，负责按项目合同组织开展科研活动，并对项目进展和资金使用负责。项目依托单位为项目的直接管理单位，负责跟踪项目进展，及时拨付资金，监督和保障项目实施，并根据项目情况提出处置意见。</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第二十一条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基金指导计划项目的执行期一般为2年，从项目合同签订当月算起。项目实施过程中，审定推荐单位应及时跟踪掌握项目进展，并按合同要求，根据项目情况适时做出项目的处置和调整。</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第二十二条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项目执行期满后，审定推荐单位负责组织结题验收，如未能按时完成项目，应由项目依托单位提出书面延期结题申请，报省科技厅备案，项目结题验收延长期限一般不超过1年。</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lastRenderedPageBreak/>
        <w:t>第二十三条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审定推荐单位每年须对基金指导计划项目的执行做出总结评价，并将总结评价报告报省科技厅。</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第二十四条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省科技厅通过开展年度检查或抽查方式，加强基金指导计划的管理，将各审定推荐单位的立项和管理过程、资金配置情况、项目执行和结题验收情况纳入信用考核，并将其作为今后立项额度增减的重要依据。对在项目管理、资金保障、执行程序</w:t>
      </w:r>
      <w:proofErr w:type="gramStart"/>
      <w:r w:rsidRPr="00102B3E">
        <w:rPr>
          <w:rFonts w:ascii="仿宋" w:eastAsia="仿宋" w:hAnsi="仿宋" w:cs="宋体" w:hint="eastAsia"/>
          <w:color w:val="383838"/>
          <w:kern w:val="0"/>
          <w:sz w:val="24"/>
          <w:szCs w:val="24"/>
        </w:rPr>
        <w:t>都完善</w:t>
      </w:r>
      <w:proofErr w:type="gramEnd"/>
      <w:r w:rsidRPr="00102B3E">
        <w:rPr>
          <w:rFonts w:ascii="仿宋" w:eastAsia="仿宋" w:hAnsi="仿宋" w:cs="宋体" w:hint="eastAsia"/>
          <w:color w:val="383838"/>
          <w:kern w:val="0"/>
          <w:sz w:val="24"/>
          <w:szCs w:val="24"/>
        </w:rPr>
        <w:t>的单位予以立项额度奖励，否则将适度减少直至取消年度立项额度。</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第二十五条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省科技厅有权根据相关要求，对重大失信行为的申请人、项目依托单位、审定推荐单位以及评审专家等给予相应处罚，一般视其情节，给予2-3年内不得申报省科技计划项目，减少或取消立项申报和审定推荐资格以及记录专家黑名单等。</w:t>
      </w:r>
    </w:p>
    <w:p w:rsidR="00102B3E" w:rsidRPr="00102B3E" w:rsidRDefault="00102B3E" w:rsidP="00102B3E">
      <w:pPr>
        <w:widowControl/>
        <w:shd w:val="clear" w:color="auto" w:fill="FFFFFF"/>
        <w:spacing w:line="450" w:lineRule="atLeast"/>
        <w:jc w:val="center"/>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第五章</w:t>
      </w:r>
      <w:r w:rsidRPr="00102B3E">
        <w:rPr>
          <w:rFonts w:ascii="Calibri" w:eastAsia="仿宋" w:hAnsi="Calibri" w:cs="Calibri"/>
          <w:b/>
          <w:bCs/>
          <w:color w:val="383838"/>
          <w:kern w:val="0"/>
          <w:sz w:val="24"/>
          <w:szCs w:val="24"/>
        </w:rPr>
        <w:t> </w:t>
      </w:r>
      <w:r w:rsidRPr="00102B3E">
        <w:rPr>
          <w:rFonts w:ascii="仿宋" w:eastAsia="仿宋" w:hAnsi="仿宋" w:cs="宋体" w:hint="eastAsia"/>
          <w:b/>
          <w:bCs/>
          <w:color w:val="383838"/>
          <w:kern w:val="0"/>
          <w:sz w:val="24"/>
          <w:szCs w:val="24"/>
        </w:rPr>
        <w:t xml:space="preserve"> 项目变更与处置</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第二十六条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基金指导计划项目实施过程中，依托单位不得擅自变更项目负责人。</w:t>
      </w:r>
      <w:r w:rsidRPr="00102B3E">
        <w:rPr>
          <w:rFonts w:ascii="仿宋" w:eastAsia="仿宋" w:hAnsi="仿宋" w:cs="宋体" w:hint="eastAsia"/>
          <w:color w:val="383838"/>
          <w:kern w:val="0"/>
          <w:sz w:val="24"/>
          <w:szCs w:val="24"/>
        </w:rPr>
        <w:br/>
        <w:t xml:space="preserve">　　项目负责人有下列情形之一的，依托单位可及时提出变更项目负责人或者终止项目，审定推荐单位报省科技厅备案后调整。</w:t>
      </w:r>
      <w:r w:rsidRPr="00102B3E">
        <w:rPr>
          <w:rFonts w:ascii="仿宋" w:eastAsia="仿宋" w:hAnsi="仿宋" w:cs="宋体" w:hint="eastAsia"/>
          <w:color w:val="383838"/>
          <w:kern w:val="0"/>
          <w:sz w:val="24"/>
          <w:szCs w:val="24"/>
        </w:rPr>
        <w:br/>
        <w:t xml:space="preserve">　　 1.调离本单位且不能再继续承担该项科研任务的人员；</w:t>
      </w:r>
      <w:r w:rsidRPr="00102B3E">
        <w:rPr>
          <w:rFonts w:ascii="仿宋" w:eastAsia="仿宋" w:hAnsi="仿宋" w:cs="宋体" w:hint="eastAsia"/>
          <w:color w:val="383838"/>
          <w:kern w:val="0"/>
          <w:sz w:val="24"/>
          <w:szCs w:val="24"/>
        </w:rPr>
        <w:br/>
        <w:t xml:space="preserve">　　 2.身体或其他原因不能继续开展研究工作的；</w:t>
      </w:r>
      <w:r w:rsidRPr="00102B3E">
        <w:rPr>
          <w:rFonts w:ascii="仿宋" w:eastAsia="仿宋" w:hAnsi="仿宋" w:cs="宋体" w:hint="eastAsia"/>
          <w:color w:val="383838"/>
          <w:kern w:val="0"/>
          <w:sz w:val="24"/>
          <w:szCs w:val="24"/>
        </w:rPr>
        <w:br/>
        <w:t xml:space="preserve">　　 3.有剽窃他人科学研究成果或者在科学研究中有弄虚作假等重大失信行为的。</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第二十七条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基金指导计划项目执行过程中确需在研究内容、经费预算支出、合作方等方面进行调整和处置的，由依托单位提出意见，由审定推荐部门批准确认，报省科技厅备案。审定推荐部门进行调整后须按新合同进行项目管理。省科技</w:t>
      </w:r>
      <w:proofErr w:type="gramStart"/>
      <w:r w:rsidRPr="00102B3E">
        <w:rPr>
          <w:rFonts w:ascii="仿宋" w:eastAsia="仿宋" w:hAnsi="仿宋" w:cs="宋体" w:hint="eastAsia"/>
          <w:color w:val="383838"/>
          <w:kern w:val="0"/>
          <w:sz w:val="24"/>
          <w:szCs w:val="24"/>
        </w:rPr>
        <w:t>厅一般</w:t>
      </w:r>
      <w:proofErr w:type="gramEnd"/>
      <w:r w:rsidRPr="00102B3E">
        <w:rPr>
          <w:rFonts w:ascii="仿宋" w:eastAsia="仿宋" w:hAnsi="仿宋" w:cs="宋体" w:hint="eastAsia"/>
          <w:color w:val="383838"/>
          <w:kern w:val="0"/>
          <w:sz w:val="24"/>
          <w:szCs w:val="24"/>
        </w:rPr>
        <w:t>于年终集中受理调整项目备案。</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第二十八条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省科技厅在抽查检查中发现须调整的问题项目，按照处置调整程序进行，发现须终止的项目可直接予以项目终止或取消。</w:t>
      </w:r>
    </w:p>
    <w:p w:rsidR="00102B3E" w:rsidRPr="00102B3E" w:rsidRDefault="00102B3E" w:rsidP="00102B3E">
      <w:pPr>
        <w:widowControl/>
        <w:shd w:val="clear" w:color="auto" w:fill="FFFFFF"/>
        <w:spacing w:line="450" w:lineRule="atLeast"/>
        <w:jc w:val="center"/>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第六章</w:t>
      </w:r>
      <w:r w:rsidRPr="00102B3E">
        <w:rPr>
          <w:rFonts w:ascii="Calibri" w:eastAsia="仿宋" w:hAnsi="Calibri" w:cs="Calibri"/>
          <w:b/>
          <w:bCs/>
          <w:color w:val="383838"/>
          <w:kern w:val="0"/>
          <w:sz w:val="24"/>
          <w:szCs w:val="24"/>
        </w:rPr>
        <w:t> </w:t>
      </w:r>
      <w:r w:rsidRPr="00102B3E">
        <w:rPr>
          <w:rFonts w:ascii="仿宋" w:eastAsia="仿宋" w:hAnsi="仿宋" w:cs="宋体" w:hint="eastAsia"/>
          <w:b/>
          <w:bCs/>
          <w:color w:val="383838"/>
          <w:kern w:val="0"/>
          <w:sz w:val="24"/>
          <w:szCs w:val="24"/>
        </w:rPr>
        <w:t xml:space="preserve"> 附</w:t>
      </w:r>
      <w:r w:rsidRPr="00102B3E">
        <w:rPr>
          <w:rFonts w:ascii="Calibri" w:eastAsia="仿宋" w:hAnsi="Calibri" w:cs="Calibri"/>
          <w:b/>
          <w:bCs/>
          <w:color w:val="383838"/>
          <w:kern w:val="0"/>
          <w:sz w:val="24"/>
          <w:szCs w:val="24"/>
        </w:rPr>
        <w:t> </w:t>
      </w:r>
      <w:r w:rsidRPr="00102B3E">
        <w:rPr>
          <w:rFonts w:ascii="仿宋" w:eastAsia="仿宋" w:hAnsi="仿宋" w:cs="宋体" w:hint="eastAsia"/>
          <w:b/>
          <w:bCs/>
          <w:color w:val="383838"/>
          <w:kern w:val="0"/>
          <w:sz w:val="24"/>
          <w:szCs w:val="24"/>
        </w:rPr>
        <w:t xml:space="preserve"> 则</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第二十九条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涉及国家安全和秘密的基金项目管理，由省科技厅按照有关保密规定执行。</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仿宋" w:eastAsia="仿宋" w:hAnsi="仿宋" w:cs="宋体" w:hint="eastAsia"/>
          <w:b/>
          <w:bCs/>
          <w:color w:val="383838"/>
          <w:kern w:val="0"/>
          <w:sz w:val="24"/>
          <w:szCs w:val="24"/>
        </w:rPr>
        <w:t>第三十条</w:t>
      </w:r>
      <w:r w:rsidRPr="00102B3E">
        <w:rPr>
          <w:rFonts w:ascii="Calibri" w:eastAsia="仿宋" w:hAnsi="Calibri" w:cs="Calibri"/>
          <w:color w:val="383838"/>
          <w:kern w:val="0"/>
          <w:sz w:val="24"/>
          <w:szCs w:val="24"/>
        </w:rPr>
        <w:t> </w:t>
      </w:r>
      <w:r w:rsidRPr="00102B3E">
        <w:rPr>
          <w:rFonts w:ascii="仿宋" w:eastAsia="仿宋" w:hAnsi="仿宋" w:cs="宋体" w:hint="eastAsia"/>
          <w:color w:val="383838"/>
          <w:kern w:val="0"/>
          <w:sz w:val="24"/>
          <w:szCs w:val="24"/>
        </w:rPr>
        <w:t xml:space="preserve"> 本办法由省科技厅负责解释，自公布之日起执行。</w:t>
      </w:r>
    </w:p>
    <w:p w:rsidR="00102B3E" w:rsidRPr="00102B3E" w:rsidRDefault="00102B3E" w:rsidP="00102B3E">
      <w:pPr>
        <w:widowControl/>
        <w:shd w:val="clear" w:color="auto" w:fill="FFFFFF"/>
        <w:spacing w:line="450" w:lineRule="atLeast"/>
        <w:jc w:val="left"/>
        <w:rPr>
          <w:rFonts w:ascii="仿宋" w:eastAsia="仿宋" w:hAnsi="仿宋" w:cs="宋体" w:hint="eastAsia"/>
          <w:color w:val="383838"/>
          <w:kern w:val="0"/>
          <w:sz w:val="24"/>
          <w:szCs w:val="24"/>
        </w:rPr>
      </w:pPr>
      <w:r w:rsidRPr="00102B3E">
        <w:rPr>
          <w:rFonts w:ascii="Calibri" w:eastAsia="仿宋" w:hAnsi="Calibri" w:cs="Calibri"/>
          <w:color w:val="383838"/>
          <w:kern w:val="0"/>
          <w:sz w:val="24"/>
          <w:szCs w:val="24"/>
        </w:rPr>
        <w:t> </w:t>
      </w:r>
    </w:p>
    <w:p w:rsidR="000E368C" w:rsidRPr="00102B3E" w:rsidRDefault="000E368C" w:rsidP="00102B3E"/>
    <w:sectPr w:rsidR="000E368C" w:rsidRPr="00102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68"/>
    <w:rsid w:val="000E368C"/>
    <w:rsid w:val="00102B3E"/>
    <w:rsid w:val="00A24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989"/>
  <w15:chartTrackingRefBased/>
  <w15:docId w15:val="{A38D7239-FA7A-4A26-8AE8-D6B1F5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24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4968"/>
    <w:rPr>
      <w:rFonts w:ascii="宋体" w:eastAsia="宋体" w:hAnsi="宋体" w:cs="宋体"/>
      <w:b/>
      <w:bCs/>
      <w:kern w:val="0"/>
      <w:sz w:val="27"/>
      <w:szCs w:val="27"/>
    </w:rPr>
  </w:style>
  <w:style w:type="paragraph" w:styleId="a3">
    <w:name w:val="Normal (Web)"/>
    <w:basedOn w:val="a"/>
    <w:uiPriority w:val="99"/>
    <w:semiHidden/>
    <w:unhideWhenUsed/>
    <w:rsid w:val="00A249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968"/>
    <w:rPr>
      <w:b/>
      <w:bCs/>
    </w:rPr>
  </w:style>
  <w:style w:type="character" w:customStyle="1" w:styleId="apple-converted-space">
    <w:name w:val="apple-converted-space"/>
    <w:basedOn w:val="a0"/>
    <w:rsid w:val="0010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030470">
      <w:bodyDiv w:val="1"/>
      <w:marLeft w:val="0"/>
      <w:marRight w:val="0"/>
      <w:marTop w:val="0"/>
      <w:marBottom w:val="0"/>
      <w:divBdr>
        <w:top w:val="none" w:sz="0" w:space="0" w:color="auto"/>
        <w:left w:val="none" w:sz="0" w:space="0" w:color="auto"/>
        <w:bottom w:val="none" w:sz="0" w:space="0" w:color="auto"/>
        <w:right w:val="none" w:sz="0" w:space="0" w:color="auto"/>
      </w:divBdr>
      <w:divsChild>
        <w:div w:id="488251165">
          <w:marLeft w:val="0"/>
          <w:marRight w:val="0"/>
          <w:marTop w:val="0"/>
          <w:marBottom w:val="0"/>
          <w:divBdr>
            <w:top w:val="none" w:sz="0" w:space="0" w:color="auto"/>
            <w:left w:val="none" w:sz="0" w:space="0" w:color="auto"/>
            <w:bottom w:val="single" w:sz="6" w:space="8" w:color="D9D9D9"/>
            <w:right w:val="none" w:sz="0" w:space="0" w:color="auto"/>
          </w:divBdr>
        </w:div>
        <w:div w:id="1711802724">
          <w:marLeft w:val="750"/>
          <w:marRight w:val="750"/>
          <w:marTop w:val="750"/>
          <w:marBottom w:val="750"/>
          <w:divBdr>
            <w:top w:val="none" w:sz="0" w:space="0" w:color="auto"/>
            <w:left w:val="none" w:sz="0" w:space="0" w:color="auto"/>
            <w:bottom w:val="none" w:sz="0" w:space="0" w:color="auto"/>
            <w:right w:val="none" w:sz="0" w:space="0" w:color="auto"/>
          </w:divBdr>
          <w:divsChild>
            <w:div w:id="8677012">
              <w:marLeft w:val="0"/>
              <w:marRight w:val="0"/>
              <w:marTop w:val="0"/>
              <w:marBottom w:val="0"/>
              <w:divBdr>
                <w:top w:val="none" w:sz="0" w:space="0" w:color="auto"/>
                <w:left w:val="none" w:sz="0" w:space="0" w:color="auto"/>
                <w:bottom w:val="none" w:sz="0" w:space="0" w:color="auto"/>
                <w:right w:val="none" w:sz="0" w:space="0" w:color="auto"/>
              </w:divBdr>
              <w:divsChild>
                <w:div w:id="791706383">
                  <w:marLeft w:val="0"/>
                  <w:marRight w:val="0"/>
                  <w:marTop w:val="0"/>
                  <w:marBottom w:val="0"/>
                  <w:divBdr>
                    <w:top w:val="none" w:sz="0" w:space="0" w:color="auto"/>
                    <w:left w:val="none" w:sz="0" w:space="0" w:color="auto"/>
                    <w:bottom w:val="none" w:sz="0" w:space="0" w:color="auto"/>
                    <w:right w:val="none" w:sz="0" w:space="0" w:color="auto"/>
                  </w:divBdr>
                </w:div>
                <w:div w:id="743380947">
                  <w:marLeft w:val="0"/>
                  <w:marRight w:val="0"/>
                  <w:marTop w:val="0"/>
                  <w:marBottom w:val="0"/>
                  <w:divBdr>
                    <w:top w:val="none" w:sz="0" w:space="0" w:color="auto"/>
                    <w:left w:val="none" w:sz="0" w:space="0" w:color="auto"/>
                    <w:bottom w:val="none" w:sz="0" w:space="0" w:color="auto"/>
                    <w:right w:val="none" w:sz="0" w:space="0" w:color="auto"/>
                  </w:divBdr>
                </w:div>
                <w:div w:id="106657820">
                  <w:marLeft w:val="0"/>
                  <w:marRight w:val="0"/>
                  <w:marTop w:val="0"/>
                  <w:marBottom w:val="0"/>
                  <w:divBdr>
                    <w:top w:val="none" w:sz="0" w:space="0" w:color="auto"/>
                    <w:left w:val="none" w:sz="0" w:space="0" w:color="auto"/>
                    <w:bottom w:val="none" w:sz="0" w:space="0" w:color="auto"/>
                    <w:right w:val="none" w:sz="0" w:space="0" w:color="auto"/>
                  </w:divBdr>
                </w:div>
                <w:div w:id="1716729884">
                  <w:marLeft w:val="0"/>
                  <w:marRight w:val="0"/>
                  <w:marTop w:val="0"/>
                  <w:marBottom w:val="0"/>
                  <w:divBdr>
                    <w:top w:val="none" w:sz="0" w:space="0" w:color="auto"/>
                    <w:left w:val="none" w:sz="0" w:space="0" w:color="auto"/>
                    <w:bottom w:val="none" w:sz="0" w:space="0" w:color="auto"/>
                    <w:right w:val="none" w:sz="0" w:space="0" w:color="auto"/>
                  </w:divBdr>
                </w:div>
                <w:div w:id="378238248">
                  <w:marLeft w:val="0"/>
                  <w:marRight w:val="0"/>
                  <w:marTop w:val="0"/>
                  <w:marBottom w:val="0"/>
                  <w:divBdr>
                    <w:top w:val="none" w:sz="0" w:space="0" w:color="auto"/>
                    <w:left w:val="none" w:sz="0" w:space="0" w:color="auto"/>
                    <w:bottom w:val="none" w:sz="0" w:space="0" w:color="auto"/>
                    <w:right w:val="none" w:sz="0" w:space="0" w:color="auto"/>
                  </w:divBdr>
                </w:div>
                <w:div w:id="565607674">
                  <w:marLeft w:val="0"/>
                  <w:marRight w:val="0"/>
                  <w:marTop w:val="0"/>
                  <w:marBottom w:val="0"/>
                  <w:divBdr>
                    <w:top w:val="none" w:sz="0" w:space="0" w:color="auto"/>
                    <w:left w:val="none" w:sz="0" w:space="0" w:color="auto"/>
                    <w:bottom w:val="none" w:sz="0" w:space="0" w:color="auto"/>
                    <w:right w:val="none" w:sz="0" w:space="0" w:color="auto"/>
                  </w:divBdr>
                </w:div>
                <w:div w:id="926039150">
                  <w:marLeft w:val="0"/>
                  <w:marRight w:val="0"/>
                  <w:marTop w:val="0"/>
                  <w:marBottom w:val="0"/>
                  <w:divBdr>
                    <w:top w:val="none" w:sz="0" w:space="0" w:color="auto"/>
                    <w:left w:val="none" w:sz="0" w:space="0" w:color="auto"/>
                    <w:bottom w:val="none" w:sz="0" w:space="0" w:color="auto"/>
                    <w:right w:val="none" w:sz="0" w:space="0" w:color="auto"/>
                  </w:divBdr>
                </w:div>
                <w:div w:id="1855143346">
                  <w:marLeft w:val="0"/>
                  <w:marRight w:val="0"/>
                  <w:marTop w:val="0"/>
                  <w:marBottom w:val="0"/>
                  <w:divBdr>
                    <w:top w:val="none" w:sz="0" w:space="0" w:color="auto"/>
                    <w:left w:val="none" w:sz="0" w:space="0" w:color="auto"/>
                    <w:bottom w:val="none" w:sz="0" w:space="0" w:color="auto"/>
                    <w:right w:val="none" w:sz="0" w:space="0" w:color="auto"/>
                  </w:divBdr>
                </w:div>
                <w:div w:id="1644001059">
                  <w:marLeft w:val="0"/>
                  <w:marRight w:val="0"/>
                  <w:marTop w:val="0"/>
                  <w:marBottom w:val="0"/>
                  <w:divBdr>
                    <w:top w:val="none" w:sz="0" w:space="0" w:color="auto"/>
                    <w:left w:val="none" w:sz="0" w:space="0" w:color="auto"/>
                    <w:bottom w:val="none" w:sz="0" w:space="0" w:color="auto"/>
                    <w:right w:val="none" w:sz="0" w:space="0" w:color="auto"/>
                  </w:divBdr>
                </w:div>
                <w:div w:id="652639071">
                  <w:marLeft w:val="0"/>
                  <w:marRight w:val="0"/>
                  <w:marTop w:val="0"/>
                  <w:marBottom w:val="0"/>
                  <w:divBdr>
                    <w:top w:val="none" w:sz="0" w:space="0" w:color="auto"/>
                    <w:left w:val="none" w:sz="0" w:space="0" w:color="auto"/>
                    <w:bottom w:val="none" w:sz="0" w:space="0" w:color="auto"/>
                    <w:right w:val="none" w:sz="0" w:space="0" w:color="auto"/>
                  </w:divBdr>
                </w:div>
                <w:div w:id="328026614">
                  <w:marLeft w:val="0"/>
                  <w:marRight w:val="0"/>
                  <w:marTop w:val="0"/>
                  <w:marBottom w:val="0"/>
                  <w:divBdr>
                    <w:top w:val="none" w:sz="0" w:space="0" w:color="auto"/>
                    <w:left w:val="none" w:sz="0" w:space="0" w:color="auto"/>
                    <w:bottom w:val="none" w:sz="0" w:space="0" w:color="auto"/>
                    <w:right w:val="none" w:sz="0" w:space="0" w:color="auto"/>
                  </w:divBdr>
                </w:div>
                <w:div w:id="2144957100">
                  <w:marLeft w:val="0"/>
                  <w:marRight w:val="0"/>
                  <w:marTop w:val="0"/>
                  <w:marBottom w:val="0"/>
                  <w:divBdr>
                    <w:top w:val="none" w:sz="0" w:space="0" w:color="auto"/>
                    <w:left w:val="none" w:sz="0" w:space="0" w:color="auto"/>
                    <w:bottom w:val="none" w:sz="0" w:space="0" w:color="auto"/>
                    <w:right w:val="none" w:sz="0" w:space="0" w:color="auto"/>
                  </w:divBdr>
                </w:div>
                <w:div w:id="1600991901">
                  <w:marLeft w:val="0"/>
                  <w:marRight w:val="0"/>
                  <w:marTop w:val="0"/>
                  <w:marBottom w:val="0"/>
                  <w:divBdr>
                    <w:top w:val="none" w:sz="0" w:space="0" w:color="auto"/>
                    <w:left w:val="none" w:sz="0" w:space="0" w:color="auto"/>
                    <w:bottom w:val="none" w:sz="0" w:space="0" w:color="auto"/>
                    <w:right w:val="none" w:sz="0" w:space="0" w:color="auto"/>
                  </w:divBdr>
                </w:div>
                <w:div w:id="1445156054">
                  <w:marLeft w:val="0"/>
                  <w:marRight w:val="0"/>
                  <w:marTop w:val="0"/>
                  <w:marBottom w:val="0"/>
                  <w:divBdr>
                    <w:top w:val="none" w:sz="0" w:space="0" w:color="auto"/>
                    <w:left w:val="none" w:sz="0" w:space="0" w:color="auto"/>
                    <w:bottom w:val="none" w:sz="0" w:space="0" w:color="auto"/>
                    <w:right w:val="none" w:sz="0" w:space="0" w:color="auto"/>
                  </w:divBdr>
                </w:div>
                <w:div w:id="982268334">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36973543">
                  <w:marLeft w:val="0"/>
                  <w:marRight w:val="0"/>
                  <w:marTop w:val="0"/>
                  <w:marBottom w:val="0"/>
                  <w:divBdr>
                    <w:top w:val="none" w:sz="0" w:space="0" w:color="auto"/>
                    <w:left w:val="none" w:sz="0" w:space="0" w:color="auto"/>
                    <w:bottom w:val="none" w:sz="0" w:space="0" w:color="auto"/>
                    <w:right w:val="none" w:sz="0" w:space="0" w:color="auto"/>
                  </w:divBdr>
                </w:div>
                <w:div w:id="1306736621">
                  <w:marLeft w:val="0"/>
                  <w:marRight w:val="0"/>
                  <w:marTop w:val="0"/>
                  <w:marBottom w:val="0"/>
                  <w:divBdr>
                    <w:top w:val="none" w:sz="0" w:space="0" w:color="auto"/>
                    <w:left w:val="none" w:sz="0" w:space="0" w:color="auto"/>
                    <w:bottom w:val="none" w:sz="0" w:space="0" w:color="auto"/>
                    <w:right w:val="none" w:sz="0" w:space="0" w:color="auto"/>
                  </w:divBdr>
                </w:div>
                <w:div w:id="90207012">
                  <w:marLeft w:val="0"/>
                  <w:marRight w:val="0"/>
                  <w:marTop w:val="0"/>
                  <w:marBottom w:val="0"/>
                  <w:divBdr>
                    <w:top w:val="none" w:sz="0" w:space="0" w:color="auto"/>
                    <w:left w:val="none" w:sz="0" w:space="0" w:color="auto"/>
                    <w:bottom w:val="none" w:sz="0" w:space="0" w:color="auto"/>
                    <w:right w:val="none" w:sz="0" w:space="0" w:color="auto"/>
                  </w:divBdr>
                </w:div>
                <w:div w:id="1242636872">
                  <w:marLeft w:val="0"/>
                  <w:marRight w:val="0"/>
                  <w:marTop w:val="0"/>
                  <w:marBottom w:val="0"/>
                  <w:divBdr>
                    <w:top w:val="none" w:sz="0" w:space="0" w:color="auto"/>
                    <w:left w:val="none" w:sz="0" w:space="0" w:color="auto"/>
                    <w:bottom w:val="none" w:sz="0" w:space="0" w:color="auto"/>
                    <w:right w:val="none" w:sz="0" w:space="0" w:color="auto"/>
                  </w:divBdr>
                </w:div>
                <w:div w:id="762795967">
                  <w:marLeft w:val="0"/>
                  <w:marRight w:val="0"/>
                  <w:marTop w:val="0"/>
                  <w:marBottom w:val="0"/>
                  <w:divBdr>
                    <w:top w:val="none" w:sz="0" w:space="0" w:color="auto"/>
                    <w:left w:val="none" w:sz="0" w:space="0" w:color="auto"/>
                    <w:bottom w:val="none" w:sz="0" w:space="0" w:color="auto"/>
                    <w:right w:val="none" w:sz="0" w:space="0" w:color="auto"/>
                  </w:divBdr>
                </w:div>
                <w:div w:id="1792285986">
                  <w:marLeft w:val="0"/>
                  <w:marRight w:val="0"/>
                  <w:marTop w:val="0"/>
                  <w:marBottom w:val="0"/>
                  <w:divBdr>
                    <w:top w:val="none" w:sz="0" w:space="0" w:color="auto"/>
                    <w:left w:val="none" w:sz="0" w:space="0" w:color="auto"/>
                    <w:bottom w:val="none" w:sz="0" w:space="0" w:color="auto"/>
                    <w:right w:val="none" w:sz="0" w:space="0" w:color="auto"/>
                  </w:divBdr>
                </w:div>
                <w:div w:id="550044549">
                  <w:marLeft w:val="0"/>
                  <w:marRight w:val="0"/>
                  <w:marTop w:val="0"/>
                  <w:marBottom w:val="0"/>
                  <w:divBdr>
                    <w:top w:val="none" w:sz="0" w:space="0" w:color="auto"/>
                    <w:left w:val="none" w:sz="0" w:space="0" w:color="auto"/>
                    <w:bottom w:val="none" w:sz="0" w:space="0" w:color="auto"/>
                    <w:right w:val="none" w:sz="0" w:space="0" w:color="auto"/>
                  </w:divBdr>
                </w:div>
                <w:div w:id="2069381541">
                  <w:marLeft w:val="0"/>
                  <w:marRight w:val="0"/>
                  <w:marTop w:val="0"/>
                  <w:marBottom w:val="0"/>
                  <w:divBdr>
                    <w:top w:val="none" w:sz="0" w:space="0" w:color="auto"/>
                    <w:left w:val="none" w:sz="0" w:space="0" w:color="auto"/>
                    <w:bottom w:val="none" w:sz="0" w:space="0" w:color="auto"/>
                    <w:right w:val="none" w:sz="0" w:space="0" w:color="auto"/>
                  </w:divBdr>
                </w:div>
                <w:div w:id="1670479381">
                  <w:marLeft w:val="0"/>
                  <w:marRight w:val="0"/>
                  <w:marTop w:val="0"/>
                  <w:marBottom w:val="0"/>
                  <w:divBdr>
                    <w:top w:val="none" w:sz="0" w:space="0" w:color="auto"/>
                    <w:left w:val="none" w:sz="0" w:space="0" w:color="auto"/>
                    <w:bottom w:val="none" w:sz="0" w:space="0" w:color="auto"/>
                    <w:right w:val="none" w:sz="0" w:space="0" w:color="auto"/>
                  </w:divBdr>
                </w:div>
                <w:div w:id="429351332">
                  <w:marLeft w:val="0"/>
                  <w:marRight w:val="0"/>
                  <w:marTop w:val="0"/>
                  <w:marBottom w:val="0"/>
                  <w:divBdr>
                    <w:top w:val="none" w:sz="0" w:space="0" w:color="auto"/>
                    <w:left w:val="none" w:sz="0" w:space="0" w:color="auto"/>
                    <w:bottom w:val="none" w:sz="0" w:space="0" w:color="auto"/>
                    <w:right w:val="none" w:sz="0" w:space="0" w:color="auto"/>
                  </w:divBdr>
                </w:div>
                <w:div w:id="1848714649">
                  <w:marLeft w:val="0"/>
                  <w:marRight w:val="0"/>
                  <w:marTop w:val="0"/>
                  <w:marBottom w:val="0"/>
                  <w:divBdr>
                    <w:top w:val="none" w:sz="0" w:space="0" w:color="auto"/>
                    <w:left w:val="none" w:sz="0" w:space="0" w:color="auto"/>
                    <w:bottom w:val="none" w:sz="0" w:space="0" w:color="auto"/>
                    <w:right w:val="none" w:sz="0" w:space="0" w:color="auto"/>
                  </w:divBdr>
                </w:div>
                <w:div w:id="1720088582">
                  <w:marLeft w:val="0"/>
                  <w:marRight w:val="0"/>
                  <w:marTop w:val="0"/>
                  <w:marBottom w:val="0"/>
                  <w:divBdr>
                    <w:top w:val="none" w:sz="0" w:space="0" w:color="auto"/>
                    <w:left w:val="none" w:sz="0" w:space="0" w:color="auto"/>
                    <w:bottom w:val="none" w:sz="0" w:space="0" w:color="auto"/>
                    <w:right w:val="none" w:sz="0" w:space="0" w:color="auto"/>
                  </w:divBdr>
                </w:div>
                <w:div w:id="461461047">
                  <w:marLeft w:val="0"/>
                  <w:marRight w:val="0"/>
                  <w:marTop w:val="0"/>
                  <w:marBottom w:val="0"/>
                  <w:divBdr>
                    <w:top w:val="none" w:sz="0" w:space="0" w:color="auto"/>
                    <w:left w:val="none" w:sz="0" w:space="0" w:color="auto"/>
                    <w:bottom w:val="none" w:sz="0" w:space="0" w:color="auto"/>
                    <w:right w:val="none" w:sz="0" w:space="0" w:color="auto"/>
                  </w:divBdr>
                </w:div>
                <w:div w:id="570189673">
                  <w:marLeft w:val="0"/>
                  <w:marRight w:val="0"/>
                  <w:marTop w:val="0"/>
                  <w:marBottom w:val="0"/>
                  <w:divBdr>
                    <w:top w:val="none" w:sz="0" w:space="0" w:color="auto"/>
                    <w:left w:val="none" w:sz="0" w:space="0" w:color="auto"/>
                    <w:bottom w:val="none" w:sz="0" w:space="0" w:color="auto"/>
                    <w:right w:val="none" w:sz="0" w:space="0" w:color="auto"/>
                  </w:divBdr>
                </w:div>
                <w:div w:id="1603148455">
                  <w:marLeft w:val="0"/>
                  <w:marRight w:val="0"/>
                  <w:marTop w:val="0"/>
                  <w:marBottom w:val="0"/>
                  <w:divBdr>
                    <w:top w:val="none" w:sz="0" w:space="0" w:color="auto"/>
                    <w:left w:val="none" w:sz="0" w:space="0" w:color="auto"/>
                    <w:bottom w:val="none" w:sz="0" w:space="0" w:color="auto"/>
                    <w:right w:val="none" w:sz="0" w:space="0" w:color="auto"/>
                  </w:divBdr>
                </w:div>
                <w:div w:id="183986429">
                  <w:marLeft w:val="0"/>
                  <w:marRight w:val="0"/>
                  <w:marTop w:val="0"/>
                  <w:marBottom w:val="0"/>
                  <w:divBdr>
                    <w:top w:val="none" w:sz="0" w:space="0" w:color="auto"/>
                    <w:left w:val="none" w:sz="0" w:space="0" w:color="auto"/>
                    <w:bottom w:val="none" w:sz="0" w:space="0" w:color="auto"/>
                    <w:right w:val="none" w:sz="0" w:space="0" w:color="auto"/>
                  </w:divBdr>
                </w:div>
                <w:div w:id="1699424727">
                  <w:marLeft w:val="0"/>
                  <w:marRight w:val="0"/>
                  <w:marTop w:val="0"/>
                  <w:marBottom w:val="0"/>
                  <w:divBdr>
                    <w:top w:val="none" w:sz="0" w:space="0" w:color="auto"/>
                    <w:left w:val="none" w:sz="0" w:space="0" w:color="auto"/>
                    <w:bottom w:val="none" w:sz="0" w:space="0" w:color="auto"/>
                    <w:right w:val="none" w:sz="0" w:space="0" w:color="auto"/>
                  </w:divBdr>
                </w:div>
                <w:div w:id="651834826">
                  <w:marLeft w:val="0"/>
                  <w:marRight w:val="0"/>
                  <w:marTop w:val="0"/>
                  <w:marBottom w:val="0"/>
                  <w:divBdr>
                    <w:top w:val="none" w:sz="0" w:space="0" w:color="auto"/>
                    <w:left w:val="none" w:sz="0" w:space="0" w:color="auto"/>
                    <w:bottom w:val="none" w:sz="0" w:space="0" w:color="auto"/>
                    <w:right w:val="none" w:sz="0" w:space="0" w:color="auto"/>
                  </w:divBdr>
                </w:div>
                <w:div w:id="327947401">
                  <w:marLeft w:val="0"/>
                  <w:marRight w:val="0"/>
                  <w:marTop w:val="0"/>
                  <w:marBottom w:val="0"/>
                  <w:divBdr>
                    <w:top w:val="none" w:sz="0" w:space="0" w:color="auto"/>
                    <w:left w:val="none" w:sz="0" w:space="0" w:color="auto"/>
                    <w:bottom w:val="none" w:sz="0" w:space="0" w:color="auto"/>
                    <w:right w:val="none" w:sz="0" w:space="0" w:color="auto"/>
                  </w:divBdr>
                </w:div>
                <w:div w:id="1460100993">
                  <w:marLeft w:val="0"/>
                  <w:marRight w:val="0"/>
                  <w:marTop w:val="0"/>
                  <w:marBottom w:val="0"/>
                  <w:divBdr>
                    <w:top w:val="none" w:sz="0" w:space="0" w:color="auto"/>
                    <w:left w:val="none" w:sz="0" w:space="0" w:color="auto"/>
                    <w:bottom w:val="none" w:sz="0" w:space="0" w:color="auto"/>
                    <w:right w:val="none" w:sz="0" w:space="0" w:color="auto"/>
                  </w:divBdr>
                </w:div>
                <w:div w:id="28997739">
                  <w:marLeft w:val="0"/>
                  <w:marRight w:val="0"/>
                  <w:marTop w:val="0"/>
                  <w:marBottom w:val="0"/>
                  <w:divBdr>
                    <w:top w:val="none" w:sz="0" w:space="0" w:color="auto"/>
                    <w:left w:val="none" w:sz="0" w:space="0" w:color="auto"/>
                    <w:bottom w:val="none" w:sz="0" w:space="0" w:color="auto"/>
                    <w:right w:val="none" w:sz="0" w:space="0" w:color="auto"/>
                  </w:divBdr>
                </w:div>
                <w:div w:id="1512379344">
                  <w:marLeft w:val="0"/>
                  <w:marRight w:val="0"/>
                  <w:marTop w:val="0"/>
                  <w:marBottom w:val="0"/>
                  <w:divBdr>
                    <w:top w:val="none" w:sz="0" w:space="0" w:color="auto"/>
                    <w:left w:val="none" w:sz="0" w:space="0" w:color="auto"/>
                    <w:bottom w:val="none" w:sz="0" w:space="0" w:color="auto"/>
                    <w:right w:val="none" w:sz="0" w:space="0" w:color="auto"/>
                  </w:divBdr>
                </w:div>
                <w:div w:id="368456892">
                  <w:marLeft w:val="0"/>
                  <w:marRight w:val="0"/>
                  <w:marTop w:val="0"/>
                  <w:marBottom w:val="0"/>
                  <w:divBdr>
                    <w:top w:val="none" w:sz="0" w:space="0" w:color="auto"/>
                    <w:left w:val="none" w:sz="0" w:space="0" w:color="auto"/>
                    <w:bottom w:val="none" w:sz="0" w:space="0" w:color="auto"/>
                    <w:right w:val="none" w:sz="0" w:space="0" w:color="auto"/>
                  </w:divBdr>
                </w:div>
                <w:div w:id="669675342">
                  <w:marLeft w:val="0"/>
                  <w:marRight w:val="0"/>
                  <w:marTop w:val="0"/>
                  <w:marBottom w:val="0"/>
                  <w:divBdr>
                    <w:top w:val="none" w:sz="0" w:space="0" w:color="auto"/>
                    <w:left w:val="none" w:sz="0" w:space="0" w:color="auto"/>
                    <w:bottom w:val="none" w:sz="0" w:space="0" w:color="auto"/>
                    <w:right w:val="none" w:sz="0" w:space="0" w:color="auto"/>
                  </w:divBdr>
                </w:div>
                <w:div w:id="539976706">
                  <w:marLeft w:val="0"/>
                  <w:marRight w:val="0"/>
                  <w:marTop w:val="0"/>
                  <w:marBottom w:val="0"/>
                  <w:divBdr>
                    <w:top w:val="none" w:sz="0" w:space="0" w:color="auto"/>
                    <w:left w:val="none" w:sz="0" w:space="0" w:color="auto"/>
                    <w:bottom w:val="none" w:sz="0" w:space="0" w:color="auto"/>
                    <w:right w:val="none" w:sz="0" w:space="0" w:color="auto"/>
                  </w:divBdr>
                </w:div>
                <w:div w:id="1283535392">
                  <w:marLeft w:val="0"/>
                  <w:marRight w:val="0"/>
                  <w:marTop w:val="0"/>
                  <w:marBottom w:val="0"/>
                  <w:divBdr>
                    <w:top w:val="none" w:sz="0" w:space="0" w:color="auto"/>
                    <w:left w:val="none" w:sz="0" w:space="0" w:color="auto"/>
                    <w:bottom w:val="none" w:sz="0" w:space="0" w:color="auto"/>
                    <w:right w:val="none" w:sz="0" w:space="0" w:color="auto"/>
                  </w:divBdr>
                </w:div>
                <w:div w:id="155390245">
                  <w:marLeft w:val="0"/>
                  <w:marRight w:val="0"/>
                  <w:marTop w:val="0"/>
                  <w:marBottom w:val="0"/>
                  <w:divBdr>
                    <w:top w:val="none" w:sz="0" w:space="0" w:color="auto"/>
                    <w:left w:val="none" w:sz="0" w:space="0" w:color="auto"/>
                    <w:bottom w:val="none" w:sz="0" w:space="0" w:color="auto"/>
                    <w:right w:val="none" w:sz="0" w:space="0" w:color="auto"/>
                  </w:divBdr>
                </w:div>
                <w:div w:id="875238416">
                  <w:marLeft w:val="0"/>
                  <w:marRight w:val="0"/>
                  <w:marTop w:val="0"/>
                  <w:marBottom w:val="0"/>
                  <w:divBdr>
                    <w:top w:val="none" w:sz="0" w:space="0" w:color="auto"/>
                    <w:left w:val="none" w:sz="0" w:space="0" w:color="auto"/>
                    <w:bottom w:val="none" w:sz="0" w:space="0" w:color="auto"/>
                    <w:right w:val="none" w:sz="0" w:space="0" w:color="auto"/>
                  </w:divBdr>
                </w:div>
                <w:div w:id="1092310935">
                  <w:marLeft w:val="0"/>
                  <w:marRight w:val="0"/>
                  <w:marTop w:val="0"/>
                  <w:marBottom w:val="0"/>
                  <w:divBdr>
                    <w:top w:val="none" w:sz="0" w:space="0" w:color="auto"/>
                    <w:left w:val="none" w:sz="0" w:space="0" w:color="auto"/>
                    <w:bottom w:val="none" w:sz="0" w:space="0" w:color="auto"/>
                    <w:right w:val="none" w:sz="0" w:space="0" w:color="auto"/>
                  </w:divBdr>
                </w:div>
                <w:div w:id="1462923645">
                  <w:marLeft w:val="0"/>
                  <w:marRight w:val="0"/>
                  <w:marTop w:val="0"/>
                  <w:marBottom w:val="0"/>
                  <w:divBdr>
                    <w:top w:val="none" w:sz="0" w:space="0" w:color="auto"/>
                    <w:left w:val="none" w:sz="0" w:space="0" w:color="auto"/>
                    <w:bottom w:val="none" w:sz="0" w:space="0" w:color="auto"/>
                    <w:right w:val="none" w:sz="0" w:space="0" w:color="auto"/>
                  </w:divBdr>
                </w:div>
              </w:divsChild>
            </w:div>
            <w:div w:id="1375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434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13">
          <w:marLeft w:val="0"/>
          <w:marRight w:val="0"/>
          <w:marTop w:val="0"/>
          <w:marBottom w:val="0"/>
          <w:divBdr>
            <w:top w:val="none" w:sz="0" w:space="0" w:color="auto"/>
            <w:left w:val="none" w:sz="0" w:space="0" w:color="auto"/>
            <w:bottom w:val="single" w:sz="6" w:space="8" w:color="D9D9D9"/>
            <w:right w:val="none" w:sz="0" w:space="0" w:color="auto"/>
          </w:divBdr>
        </w:div>
        <w:div w:id="832911419">
          <w:marLeft w:val="750"/>
          <w:marRight w:val="750"/>
          <w:marTop w:val="750"/>
          <w:marBottom w:val="750"/>
          <w:divBdr>
            <w:top w:val="none" w:sz="0" w:space="0" w:color="auto"/>
            <w:left w:val="none" w:sz="0" w:space="0" w:color="auto"/>
            <w:bottom w:val="none" w:sz="0" w:space="0" w:color="auto"/>
            <w:right w:val="none" w:sz="0" w:space="0" w:color="auto"/>
          </w:divBdr>
          <w:divsChild>
            <w:div w:id="654139707">
              <w:marLeft w:val="0"/>
              <w:marRight w:val="0"/>
              <w:marTop w:val="0"/>
              <w:marBottom w:val="0"/>
              <w:divBdr>
                <w:top w:val="none" w:sz="0" w:space="0" w:color="auto"/>
                <w:left w:val="none" w:sz="0" w:space="0" w:color="auto"/>
                <w:bottom w:val="none" w:sz="0" w:space="0" w:color="auto"/>
                <w:right w:val="none" w:sz="0" w:space="0" w:color="auto"/>
              </w:divBdr>
              <w:divsChild>
                <w:div w:id="1079596122">
                  <w:marLeft w:val="0"/>
                  <w:marRight w:val="0"/>
                  <w:marTop w:val="0"/>
                  <w:marBottom w:val="0"/>
                  <w:divBdr>
                    <w:top w:val="none" w:sz="0" w:space="0" w:color="auto"/>
                    <w:left w:val="none" w:sz="0" w:space="0" w:color="auto"/>
                    <w:bottom w:val="none" w:sz="0" w:space="0" w:color="auto"/>
                    <w:right w:val="none" w:sz="0" w:space="0" w:color="auto"/>
                  </w:divBdr>
                  <w:divsChild>
                    <w:div w:id="15694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2</cp:revision>
  <dcterms:created xsi:type="dcterms:W3CDTF">2020-01-06T10:47:00Z</dcterms:created>
  <dcterms:modified xsi:type="dcterms:W3CDTF">2020-01-06T10:47:00Z</dcterms:modified>
</cp:coreProperties>
</file>